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hAnsiTheme="minorHAnsi" w:cs="Calibri"/>
          <w:b/>
          <w:bCs/>
          <w:sz w:val="28"/>
          <w:szCs w:val="28"/>
          <w:lang w:eastAsia="en-ZA" w:bidi="ar-SA"/>
        </w:rPr>
        <w:id w:val="-1891726463"/>
        <w:docPartObj>
          <w:docPartGallery w:val="Cover Pages"/>
          <w:docPartUnique/>
        </w:docPartObj>
      </w:sdtPr>
      <w:sdtEndPr/>
      <w:sdtContent>
        <w:p w:rsidR="004F2924" w:rsidRDefault="004F2924">
          <w:pPr>
            <w:widowControl/>
            <w:suppressAutoHyphens w:val="0"/>
            <w:spacing w:before="0" w:after="160" w:line="259" w:lineRule="auto"/>
            <w:ind w:left="0" w:right="0"/>
            <w:rPr>
              <w:rFonts w:asciiTheme="minorHAnsi" w:hAnsiTheme="minorHAnsi" w:cs="Calibri"/>
              <w:b/>
              <w:bCs/>
              <w:sz w:val="28"/>
              <w:szCs w:val="28"/>
              <w:lang w:eastAsia="en-ZA" w:bidi="ar-SA"/>
            </w:rPr>
          </w:pPr>
          <w:r w:rsidRPr="004F2924">
            <w:rPr>
              <w:rFonts w:asciiTheme="minorHAnsi" w:hAnsiTheme="minorHAnsi" w:cs="Calibri"/>
              <w:b/>
              <w:bCs/>
              <w:noProof/>
              <w:sz w:val="28"/>
              <w:szCs w:val="28"/>
              <w:lang w:eastAsia="en-ZA" w:bidi="ar-SA"/>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1712890" cy="3840480"/>
                    <wp:effectExtent l="0" t="0" r="1270" b="0"/>
                    <wp:wrapNone/>
                    <wp:docPr id="138" name="Text Box 138"/>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746"/>
                                  <w:gridCol w:w="5441"/>
                                </w:tblGrid>
                                <w:tr w:rsidR="004F2924" w:rsidTr="007B55AC">
                                  <w:trPr>
                                    <w:jc w:val="center"/>
                                  </w:trPr>
                                  <w:tc>
                                    <w:tcPr>
                                      <w:tcW w:w="25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F2924" w:rsidRDefault="009378BF" w:rsidP="00712EA5">
                                      <w:pPr>
                                        <w:jc w:val="center"/>
                                      </w:pPr>
                                      <w:r>
                                        <w:rPr>
                                          <w:noProof/>
                                          <w:lang w:eastAsia="en-ZA" w:bidi="ar-SA"/>
                                        </w:rPr>
                                        <w:drawing>
                                          <wp:inline distT="0" distB="0" distL="0" distR="0" wp14:anchorId="7657C2BD" wp14:editId="1FD6CEBD">
                                            <wp:extent cx="2362200" cy="19462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62200" cy="1946275"/>
                                                    </a:xfrm>
                                                    <a:prstGeom prst="rect">
                                                      <a:avLst/>
                                                    </a:prstGeom>
                                                    <a:noFill/>
                                                    <a:ln>
                                                      <a:noFill/>
                                                    </a:ln>
                                                  </pic:spPr>
                                                </pic:pic>
                                              </a:graphicData>
                                            </a:graphic>
                                          </wp:inline>
                                        </w:drawing>
                                      </w:r>
                                    </w:p>
                                    <w:sdt>
                                      <w:sdtPr>
                                        <w:rPr>
                                          <w:caps/>
                                          <w:color w:val="191919" w:themeColor="text1" w:themeTint="E6"/>
                                          <w:sz w:val="72"/>
                                          <w:szCs w:val="72"/>
                                        </w:rPr>
                                        <w:alias w:val="Title"/>
                                        <w:tag w:val=""/>
                                        <w:id w:val="-438379639"/>
                                        <w:dataBinding w:prefixMappings="xmlns:ns0='http://purl.org/dc/elements/1.1/' xmlns:ns1='http://schemas.openxmlformats.org/package/2006/metadata/core-properties' " w:xpath="/ns1:coreProperties[1]/ns0:title[1]" w:storeItemID="{6C3C8BC8-F283-45AE-878A-BAB7291924A1}"/>
                                        <w:text/>
                                      </w:sdtPr>
                                      <w:sdtEndPr/>
                                      <w:sdtContent>
                                        <w:p w:rsidR="004F2924" w:rsidRDefault="009378BF" w:rsidP="009378BF">
                                          <w:pPr>
                                            <w:pStyle w:val="NoSpacing"/>
                                            <w:spacing w:line="312" w:lineRule="auto"/>
                                            <w:jc w:val="center"/>
                                            <w:rPr>
                                              <w:caps/>
                                              <w:color w:val="191919" w:themeColor="text1" w:themeTint="E6"/>
                                              <w:sz w:val="72"/>
                                              <w:szCs w:val="72"/>
                                            </w:rPr>
                                          </w:pPr>
                                          <w:r>
                                            <w:rPr>
                                              <w:caps/>
                                              <w:color w:val="191919" w:themeColor="text1" w:themeTint="E6"/>
                                              <w:sz w:val="72"/>
                                              <w:szCs w:val="72"/>
                                            </w:rPr>
                                            <w:t>DISPUTE MANAGEMENT AND PREVENTION DEPARTMENT</w:t>
                                          </w:r>
                                        </w:p>
                                      </w:sdtContent>
                                    </w:sdt>
                                    <w:sdt>
                                      <w:sdtPr>
                                        <w:rPr>
                                          <w:rFonts w:asciiTheme="minorHAnsi" w:hAnsiTheme="minorHAnsi"/>
                                          <w:color w:val="000000" w:themeColor="text1"/>
                                        </w:rPr>
                                        <w:alias w:val="Subtitle"/>
                                        <w:tag w:val=""/>
                                        <w:id w:val="1354072561"/>
                                        <w:dataBinding w:prefixMappings="xmlns:ns0='http://purl.org/dc/elements/1.1/' xmlns:ns1='http://schemas.openxmlformats.org/package/2006/metadata/core-properties' " w:xpath="/ns1:coreProperties[1]/ns0:subject[1]" w:storeItemID="{6C3C8BC8-F283-45AE-878A-BAB7291924A1}"/>
                                        <w:text/>
                                      </w:sdtPr>
                                      <w:sdtEndPr/>
                                      <w:sdtContent>
                                        <w:p w:rsidR="004F2924" w:rsidRDefault="00F32AE7" w:rsidP="00F32AE7">
                                          <w:pPr>
                                            <w:jc w:val="right"/>
                                          </w:pPr>
                                          <w:r>
                                            <w:rPr>
                                              <w:rFonts w:asciiTheme="minorHAnsi" w:hAnsiTheme="minorHAnsi"/>
                                              <w:color w:val="000000" w:themeColor="text1"/>
                                            </w:rPr>
                                            <w:t>May  2018</w:t>
                                          </w:r>
                                        </w:p>
                                      </w:sdtContent>
                                    </w:sdt>
                                  </w:tc>
                                  <w:tc>
                                    <w:tcPr>
                                      <w:tcW w:w="2432" w:type="pct"/>
                                      <w:tcBorders>
                                        <w:left w:val="single" w:sz="4" w:space="0" w:color="auto"/>
                                      </w:tcBorders>
                                      <w:shd w:val="clear" w:color="auto" w:fill="2E74B5" w:themeFill="accent1" w:themeFillShade="BF"/>
                                      <w:vAlign w:val="center"/>
                                    </w:tcPr>
                                    <w:sdt>
                                      <w:sdtPr>
                                        <w:rPr>
                                          <w:rFonts w:asciiTheme="majorHAnsi" w:hAnsiTheme="majorHAnsi"/>
                                          <w:b/>
                                          <w:color w:val="FFFFFF" w:themeColor="background1"/>
                                          <w:sz w:val="56"/>
                                          <w:szCs w:val="56"/>
                                        </w:rPr>
                                        <w:alias w:val="Abstract"/>
                                        <w:tag w:val=""/>
                                        <w:id w:val="-2036181933"/>
                                        <w:dataBinding w:prefixMappings="xmlns:ns0='http://schemas.microsoft.com/office/2006/coverPageProps' " w:xpath="/ns0:CoverPageProperties[1]/ns0:Abstract[1]" w:storeItemID="{55AF091B-3C7A-41E3-B477-F2FDAA23CFDA}"/>
                                        <w:text/>
                                      </w:sdtPr>
                                      <w:sdtEndPr/>
                                      <w:sdtContent>
                                        <w:p w:rsidR="004F2924" w:rsidRPr="00712EA5" w:rsidRDefault="009378BF" w:rsidP="009378BF">
                                          <w:pPr>
                                            <w:jc w:val="center"/>
                                            <w:rPr>
                                              <w:rFonts w:asciiTheme="majorHAnsi" w:hAnsiTheme="majorHAnsi"/>
                                              <w:b/>
                                              <w:color w:val="FFFFFF" w:themeColor="background1"/>
                                              <w:sz w:val="56"/>
                                              <w:szCs w:val="56"/>
                                            </w:rPr>
                                          </w:pPr>
                                          <w:r w:rsidRPr="00712EA5">
                                            <w:rPr>
                                              <w:rFonts w:asciiTheme="majorHAnsi" w:hAnsiTheme="majorHAnsi"/>
                                              <w:b/>
                                              <w:color w:val="FFFFFF" w:themeColor="background1"/>
                                              <w:sz w:val="56"/>
                                              <w:szCs w:val="56"/>
                                            </w:rPr>
                                            <w:t>Database of available capacity building training material and presentations.</w:t>
                                          </w:r>
                                        </w:p>
                                      </w:sdtContent>
                                    </w:sdt>
                                    <w:p w:rsidR="00FA7301" w:rsidRDefault="00FA7301">
                                      <w:pPr>
                                        <w:pStyle w:val="NoSpacing"/>
                                        <w:rPr>
                                          <w:color w:val="FFFFFF" w:themeColor="background1"/>
                                          <w:sz w:val="26"/>
                                          <w:szCs w:val="26"/>
                                          <w:lang w:val="en-ZA"/>
                                        </w:rPr>
                                      </w:pPr>
                                    </w:p>
                                    <w:p w:rsidR="00FA7301" w:rsidRDefault="00FA7301">
                                      <w:pPr>
                                        <w:pStyle w:val="NoSpacing"/>
                                        <w:rPr>
                                          <w:color w:val="FFFFFF" w:themeColor="background1"/>
                                          <w:sz w:val="26"/>
                                          <w:szCs w:val="26"/>
                                          <w:lang w:val="en-ZA"/>
                                        </w:rPr>
                                      </w:pPr>
                                    </w:p>
                                    <w:p w:rsidR="00FA7301" w:rsidRDefault="00FA7301">
                                      <w:pPr>
                                        <w:pStyle w:val="NoSpacing"/>
                                        <w:rPr>
                                          <w:color w:val="FFFFFF" w:themeColor="background1"/>
                                          <w:sz w:val="26"/>
                                          <w:szCs w:val="26"/>
                                          <w:lang w:val="en-ZA"/>
                                        </w:rPr>
                                      </w:pPr>
                                    </w:p>
                                    <w:p w:rsidR="00FA7301" w:rsidRDefault="00FA7301">
                                      <w:pPr>
                                        <w:pStyle w:val="NoSpacing"/>
                                        <w:rPr>
                                          <w:color w:val="FFFFFF" w:themeColor="background1"/>
                                          <w:sz w:val="26"/>
                                          <w:szCs w:val="26"/>
                                          <w:lang w:val="en-ZA"/>
                                        </w:rPr>
                                      </w:pPr>
                                    </w:p>
                                    <w:p w:rsidR="004F2924" w:rsidRPr="00712EA5" w:rsidRDefault="007B55AC">
                                      <w:pPr>
                                        <w:pStyle w:val="NoSpacing"/>
                                        <w:rPr>
                                          <w:color w:val="FFFFFF" w:themeColor="background1"/>
                                          <w:sz w:val="26"/>
                                          <w:szCs w:val="26"/>
                                        </w:rPr>
                                      </w:pPr>
                                      <w:r>
                                        <w:rPr>
                                          <w:color w:val="FFFFFF" w:themeColor="background1"/>
                                          <w:sz w:val="26"/>
                                          <w:szCs w:val="26"/>
                                          <w:lang w:val="en-ZA"/>
                                        </w:rPr>
                                        <w:t>TDU</w:t>
                                      </w:r>
                                    </w:p>
                                    <w:p w:rsidR="004F2924" w:rsidRDefault="00954342" w:rsidP="009378BF">
                                      <w:pPr>
                                        <w:pStyle w:val="NoSpacing"/>
                                      </w:pPr>
                                      <w:sdt>
                                        <w:sdtPr>
                                          <w:rPr>
                                            <w:color w:val="FFFFFF" w:themeColor="background1"/>
                                            <w:sz w:val="28"/>
                                            <w:szCs w:val="28"/>
                                          </w:rPr>
                                          <w:alias w:val="Course"/>
                                          <w:tag w:val="Course"/>
                                          <w:id w:val="-710501431"/>
                                          <w:dataBinding w:prefixMappings="xmlns:ns0='http://purl.org/dc/elements/1.1/' xmlns:ns1='http://schemas.openxmlformats.org/package/2006/metadata/core-properties' " w:xpath="/ns1:coreProperties[1]/ns1:category[1]" w:storeItemID="{6C3C8BC8-F283-45AE-878A-BAB7291924A1}"/>
                                          <w:text/>
                                        </w:sdtPr>
                                        <w:sdtEndPr/>
                                        <w:sdtContent>
                                          <w:r w:rsidR="009378BF" w:rsidRPr="00712EA5">
                                            <w:rPr>
                                              <w:color w:val="FFFFFF" w:themeColor="background1"/>
                                              <w:sz w:val="28"/>
                                              <w:szCs w:val="28"/>
                                            </w:rPr>
                                            <w:t>Developed by the CCMA Training Development Unit</w:t>
                                          </w:r>
                                        </w:sdtContent>
                                      </w:sdt>
                                    </w:p>
                                  </w:tc>
                                </w:tr>
                              </w:tbl>
                              <w:p w:rsidR="004F2924" w:rsidRDefault="004F2924"/>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id="_x0000_t202" coordsize="21600,21600" o:spt="202" path="m,l,21600r21600,l21600,xe">
                    <v:stroke joinstyle="miter"/>
                    <v:path gradientshapeok="t" o:connecttype="rect"/>
                  </v:shapetype>
                  <v:shape id="Text Box 138" o:spid="_x0000_s1026" type="#_x0000_t202" style="position:absolute;margin-left:0;margin-top:0;width:134.85pt;height:302.4pt;z-index:251659264;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" fillcolor="white [3201]" stroked="f" strokeweight=".5pt">
                    <v:textbox inset="0,0,0,0">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746"/>
                            <w:gridCol w:w="5441"/>
                          </w:tblGrid>
                          <w:tr w:rsidR="004F2924" w:rsidTr="007B55AC">
                            <w:trPr>
                              <w:jc w:val="center"/>
                            </w:trPr>
                            <w:tc>
                              <w:tcPr>
                                <w:tcW w:w="25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F2924" w:rsidRDefault="009378BF" w:rsidP="00712EA5">
                                <w:pPr>
                                  <w:jc w:val="center"/>
                                </w:pPr>
                                <w:r>
                                  <w:rPr>
                                    <w:noProof/>
                                    <w:lang w:eastAsia="en-ZA" w:bidi="ar-SA"/>
                                  </w:rPr>
                                  <w:drawing>
                                    <wp:inline distT="0" distB="0" distL="0" distR="0" wp14:anchorId="7657C2BD" wp14:editId="1FD6CEBD">
                                      <wp:extent cx="2362200" cy="19462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62200" cy="1946275"/>
                                              </a:xfrm>
                                              <a:prstGeom prst="rect">
                                                <a:avLst/>
                                              </a:prstGeom>
                                              <a:noFill/>
                                              <a:ln>
                                                <a:noFill/>
                                              </a:ln>
                                            </pic:spPr>
                                          </pic:pic>
                                        </a:graphicData>
                                      </a:graphic>
                                    </wp:inline>
                                  </w:drawing>
                                </w:r>
                              </w:p>
                              <w:sdt>
                                <w:sdtPr>
                                  <w:rPr>
                                    <w:caps/>
                                    <w:color w:val="191919" w:themeColor="text1" w:themeTint="E6"/>
                                    <w:sz w:val="72"/>
                                    <w:szCs w:val="72"/>
                                  </w:rPr>
                                  <w:alias w:val="Title"/>
                                  <w:tag w:val=""/>
                                  <w:id w:val="-438379639"/>
                                  <w:dataBinding w:prefixMappings="xmlns:ns0='http://purl.org/dc/elements/1.1/' xmlns:ns1='http://schemas.openxmlformats.org/package/2006/metadata/core-properties' " w:xpath="/ns1:coreProperties[1]/ns0:title[1]" w:storeItemID="{6C3C8BC8-F283-45AE-878A-BAB7291924A1}"/>
                                  <w:text/>
                                </w:sdtPr>
                                <w:sdtEndPr/>
                                <w:sdtContent>
                                  <w:p w:rsidR="004F2924" w:rsidRDefault="009378BF" w:rsidP="009378BF">
                                    <w:pPr>
                                      <w:pStyle w:val="NoSpacing"/>
                                      <w:spacing w:line="312" w:lineRule="auto"/>
                                      <w:jc w:val="center"/>
                                      <w:rPr>
                                        <w:caps/>
                                        <w:color w:val="191919" w:themeColor="text1" w:themeTint="E6"/>
                                        <w:sz w:val="72"/>
                                        <w:szCs w:val="72"/>
                                      </w:rPr>
                                    </w:pPr>
                                    <w:r>
                                      <w:rPr>
                                        <w:caps/>
                                        <w:color w:val="191919" w:themeColor="text1" w:themeTint="E6"/>
                                        <w:sz w:val="72"/>
                                        <w:szCs w:val="72"/>
                                      </w:rPr>
                                      <w:t>DISPUTE MANAGEMENT AND PREVENTION DEPARTMENT</w:t>
                                    </w:r>
                                  </w:p>
                                </w:sdtContent>
                              </w:sdt>
                              <w:sdt>
                                <w:sdtPr>
                                  <w:rPr>
                                    <w:rFonts w:asciiTheme="minorHAnsi" w:hAnsiTheme="minorHAnsi"/>
                                    <w:color w:val="000000" w:themeColor="text1"/>
                                  </w:rPr>
                                  <w:alias w:val="Subtitle"/>
                                  <w:tag w:val=""/>
                                  <w:id w:val="1354072561"/>
                                  <w:dataBinding w:prefixMappings="xmlns:ns0='http://purl.org/dc/elements/1.1/' xmlns:ns1='http://schemas.openxmlformats.org/package/2006/metadata/core-properties' " w:xpath="/ns1:coreProperties[1]/ns0:subject[1]" w:storeItemID="{6C3C8BC8-F283-45AE-878A-BAB7291924A1}"/>
                                  <w:text/>
                                </w:sdtPr>
                                <w:sdtEndPr/>
                                <w:sdtContent>
                                  <w:p w:rsidR="004F2924" w:rsidRDefault="00F32AE7" w:rsidP="00F32AE7">
                                    <w:pPr>
                                      <w:jc w:val="right"/>
                                    </w:pPr>
                                    <w:r>
                                      <w:rPr>
                                        <w:rFonts w:asciiTheme="minorHAnsi" w:hAnsiTheme="minorHAnsi"/>
                                        <w:color w:val="000000" w:themeColor="text1"/>
                                      </w:rPr>
                                      <w:t>May  2018</w:t>
                                    </w:r>
                                  </w:p>
                                </w:sdtContent>
                              </w:sdt>
                            </w:tc>
                            <w:tc>
                              <w:tcPr>
                                <w:tcW w:w="2432" w:type="pct"/>
                                <w:tcBorders>
                                  <w:left w:val="single" w:sz="4" w:space="0" w:color="auto"/>
                                </w:tcBorders>
                                <w:shd w:val="clear" w:color="auto" w:fill="2E74B5" w:themeFill="accent1" w:themeFillShade="BF"/>
                                <w:vAlign w:val="center"/>
                              </w:tcPr>
                              <w:sdt>
                                <w:sdtPr>
                                  <w:rPr>
                                    <w:rFonts w:asciiTheme="majorHAnsi" w:hAnsiTheme="majorHAnsi"/>
                                    <w:b/>
                                    <w:color w:val="FFFFFF" w:themeColor="background1"/>
                                    <w:sz w:val="56"/>
                                    <w:szCs w:val="56"/>
                                  </w:rPr>
                                  <w:alias w:val="Abstract"/>
                                  <w:tag w:val=""/>
                                  <w:id w:val="-2036181933"/>
                                  <w:dataBinding w:prefixMappings="xmlns:ns0='http://schemas.microsoft.com/office/2006/coverPageProps' " w:xpath="/ns0:CoverPageProperties[1]/ns0:Abstract[1]" w:storeItemID="{55AF091B-3C7A-41E3-B477-F2FDAA23CFDA}"/>
                                  <w:text/>
                                </w:sdtPr>
                                <w:sdtEndPr/>
                                <w:sdtContent>
                                  <w:p w:rsidR="004F2924" w:rsidRPr="00712EA5" w:rsidRDefault="009378BF" w:rsidP="009378BF">
                                    <w:pPr>
                                      <w:jc w:val="center"/>
                                      <w:rPr>
                                        <w:rFonts w:asciiTheme="majorHAnsi" w:hAnsiTheme="majorHAnsi"/>
                                        <w:b/>
                                        <w:color w:val="FFFFFF" w:themeColor="background1"/>
                                        <w:sz w:val="56"/>
                                        <w:szCs w:val="56"/>
                                      </w:rPr>
                                    </w:pPr>
                                    <w:r w:rsidRPr="00712EA5">
                                      <w:rPr>
                                        <w:rFonts w:asciiTheme="majorHAnsi" w:hAnsiTheme="majorHAnsi"/>
                                        <w:b/>
                                        <w:color w:val="FFFFFF" w:themeColor="background1"/>
                                        <w:sz w:val="56"/>
                                        <w:szCs w:val="56"/>
                                      </w:rPr>
                                      <w:t>Database of available capacity building training material and presentations.</w:t>
                                    </w:r>
                                  </w:p>
                                </w:sdtContent>
                              </w:sdt>
                              <w:p w:rsidR="00FA7301" w:rsidRDefault="00FA7301">
                                <w:pPr>
                                  <w:pStyle w:val="NoSpacing"/>
                                  <w:rPr>
                                    <w:color w:val="FFFFFF" w:themeColor="background1"/>
                                    <w:sz w:val="26"/>
                                    <w:szCs w:val="26"/>
                                    <w:lang w:val="en-ZA"/>
                                  </w:rPr>
                                </w:pPr>
                              </w:p>
                              <w:p w:rsidR="00FA7301" w:rsidRDefault="00FA7301">
                                <w:pPr>
                                  <w:pStyle w:val="NoSpacing"/>
                                  <w:rPr>
                                    <w:color w:val="FFFFFF" w:themeColor="background1"/>
                                    <w:sz w:val="26"/>
                                    <w:szCs w:val="26"/>
                                    <w:lang w:val="en-ZA"/>
                                  </w:rPr>
                                </w:pPr>
                              </w:p>
                              <w:p w:rsidR="00FA7301" w:rsidRDefault="00FA7301">
                                <w:pPr>
                                  <w:pStyle w:val="NoSpacing"/>
                                  <w:rPr>
                                    <w:color w:val="FFFFFF" w:themeColor="background1"/>
                                    <w:sz w:val="26"/>
                                    <w:szCs w:val="26"/>
                                    <w:lang w:val="en-ZA"/>
                                  </w:rPr>
                                </w:pPr>
                              </w:p>
                              <w:p w:rsidR="00FA7301" w:rsidRDefault="00FA7301">
                                <w:pPr>
                                  <w:pStyle w:val="NoSpacing"/>
                                  <w:rPr>
                                    <w:color w:val="FFFFFF" w:themeColor="background1"/>
                                    <w:sz w:val="26"/>
                                    <w:szCs w:val="26"/>
                                    <w:lang w:val="en-ZA"/>
                                  </w:rPr>
                                </w:pPr>
                              </w:p>
                              <w:p w:rsidR="004F2924" w:rsidRPr="00712EA5" w:rsidRDefault="007B55AC">
                                <w:pPr>
                                  <w:pStyle w:val="NoSpacing"/>
                                  <w:rPr>
                                    <w:color w:val="FFFFFF" w:themeColor="background1"/>
                                    <w:sz w:val="26"/>
                                    <w:szCs w:val="26"/>
                                  </w:rPr>
                                </w:pPr>
                                <w:r>
                                  <w:rPr>
                                    <w:color w:val="FFFFFF" w:themeColor="background1"/>
                                    <w:sz w:val="26"/>
                                    <w:szCs w:val="26"/>
                                    <w:lang w:val="en-ZA"/>
                                  </w:rPr>
                                  <w:t>TDU</w:t>
                                </w:r>
                              </w:p>
                              <w:p w:rsidR="004F2924" w:rsidRDefault="00954342" w:rsidP="009378BF">
                                <w:pPr>
                                  <w:pStyle w:val="NoSpacing"/>
                                </w:pPr>
                                <w:sdt>
                                  <w:sdtPr>
                                    <w:rPr>
                                      <w:color w:val="FFFFFF" w:themeColor="background1"/>
                                      <w:sz w:val="28"/>
                                      <w:szCs w:val="28"/>
                                    </w:rPr>
                                    <w:alias w:val="Course"/>
                                    <w:tag w:val="Course"/>
                                    <w:id w:val="-710501431"/>
                                    <w:dataBinding w:prefixMappings="xmlns:ns0='http://purl.org/dc/elements/1.1/' xmlns:ns1='http://schemas.openxmlformats.org/package/2006/metadata/core-properties' " w:xpath="/ns1:coreProperties[1]/ns1:category[1]" w:storeItemID="{6C3C8BC8-F283-45AE-878A-BAB7291924A1}"/>
                                    <w:text/>
                                  </w:sdtPr>
                                  <w:sdtEndPr/>
                                  <w:sdtContent>
                                    <w:r w:rsidR="009378BF" w:rsidRPr="00712EA5">
                                      <w:rPr>
                                        <w:color w:val="FFFFFF" w:themeColor="background1"/>
                                        <w:sz w:val="28"/>
                                        <w:szCs w:val="28"/>
                                      </w:rPr>
                                      <w:t>Developed by the CCMA Training Development Unit</w:t>
                                    </w:r>
                                  </w:sdtContent>
                                </w:sdt>
                              </w:p>
                            </w:tc>
                          </w:tr>
                        </w:tbl>
                        <w:p w:rsidR="004F2924" w:rsidRDefault="004F2924"/>
                      </w:txbxContent>
                    </v:textbox>
                    <w10:wrap anchorx="page" anchory="page"/>
                  </v:shape>
                </w:pict>
              </mc:Fallback>
            </mc:AlternateContent>
          </w:r>
          <w:r>
            <w:rPr>
              <w:rFonts w:asciiTheme="minorHAnsi" w:hAnsiTheme="minorHAnsi" w:cs="Calibri"/>
              <w:b/>
              <w:bCs/>
              <w:sz w:val="28"/>
              <w:szCs w:val="28"/>
              <w:lang w:eastAsia="en-ZA" w:bidi="ar-SA"/>
            </w:rPr>
            <w:br w:type="page"/>
          </w:r>
        </w:p>
      </w:sdtContent>
    </w:sdt>
    <w:p w:rsidR="00274784" w:rsidRDefault="001B6C22" w:rsidP="001B6C22">
      <w:pPr>
        <w:spacing w:after="0" w:line="276" w:lineRule="auto"/>
        <w:ind w:left="33"/>
        <w:jc w:val="center"/>
        <w:rPr>
          <w:rFonts w:asciiTheme="minorHAnsi" w:hAnsiTheme="minorHAnsi" w:cs="Calibri"/>
          <w:b/>
          <w:bCs/>
          <w:sz w:val="28"/>
          <w:szCs w:val="28"/>
          <w:lang w:eastAsia="en-ZA" w:bidi="ar-SA"/>
        </w:rPr>
      </w:pPr>
      <w:r w:rsidRPr="001B6C22">
        <w:rPr>
          <w:rFonts w:asciiTheme="minorHAnsi" w:hAnsiTheme="minorHAnsi" w:cs="Calibri"/>
          <w:b/>
          <w:bCs/>
          <w:sz w:val="28"/>
          <w:szCs w:val="28"/>
          <w:lang w:eastAsia="en-ZA" w:bidi="ar-SA"/>
        </w:rPr>
        <w:t xml:space="preserve">DISPUTE MANAGEMENT AND PREVENTION TRAINING MATERIAL AND PRESENTATIONS – </w:t>
      </w:r>
      <w:r w:rsidR="00F32AE7">
        <w:rPr>
          <w:rFonts w:asciiTheme="minorHAnsi" w:hAnsiTheme="minorHAnsi" w:cs="Calibri"/>
          <w:b/>
          <w:bCs/>
          <w:sz w:val="28"/>
          <w:szCs w:val="28"/>
          <w:lang w:eastAsia="en-ZA" w:bidi="ar-SA"/>
        </w:rPr>
        <w:t>2018</w:t>
      </w:r>
    </w:p>
    <w:p w:rsidR="006036C9" w:rsidRDefault="006036C9" w:rsidP="006036C9">
      <w:pPr>
        <w:spacing w:after="0"/>
        <w:ind w:left="33"/>
        <w:rPr>
          <w:rFonts w:asciiTheme="minorHAnsi" w:hAnsiTheme="minorHAnsi" w:cs="Calibri"/>
          <w:bCs/>
          <w:lang w:eastAsia="en-ZA" w:bidi="ar-SA"/>
        </w:rPr>
      </w:pPr>
    </w:p>
    <w:p w:rsidR="00712EA5" w:rsidRDefault="00FA7301" w:rsidP="00FA7301">
      <w:pPr>
        <w:pStyle w:val="Heading1"/>
        <w:rPr>
          <w:lang w:eastAsia="en-ZA" w:bidi="ar-SA"/>
        </w:rPr>
      </w:pPr>
      <w:bookmarkStart w:id="0" w:name="_Toc436214261"/>
      <w:r>
        <w:rPr>
          <w:lang w:eastAsia="en-ZA" w:bidi="ar-SA"/>
        </w:rPr>
        <w:t>INTRODUCTION</w:t>
      </w:r>
      <w:bookmarkEnd w:id="0"/>
    </w:p>
    <w:p w:rsidR="00004084" w:rsidRDefault="00004084" w:rsidP="000B66A9">
      <w:pPr>
        <w:spacing w:after="0"/>
        <w:ind w:left="33"/>
        <w:jc w:val="both"/>
        <w:rPr>
          <w:rFonts w:asciiTheme="minorHAnsi" w:hAnsiTheme="minorHAnsi" w:cs="Calibri"/>
          <w:bCs/>
          <w:lang w:eastAsia="en-ZA" w:bidi="ar-SA"/>
        </w:rPr>
      </w:pPr>
    </w:p>
    <w:p w:rsidR="00712EA5" w:rsidRDefault="00712EA5" w:rsidP="000B66A9">
      <w:pPr>
        <w:spacing w:after="0"/>
        <w:ind w:left="33"/>
        <w:jc w:val="both"/>
        <w:rPr>
          <w:rFonts w:asciiTheme="minorHAnsi" w:hAnsiTheme="minorHAnsi" w:cs="Calibri"/>
          <w:bCs/>
          <w:lang w:eastAsia="en-ZA" w:bidi="ar-SA"/>
        </w:rPr>
      </w:pPr>
      <w:r>
        <w:rPr>
          <w:rFonts w:asciiTheme="minorHAnsi" w:hAnsiTheme="minorHAnsi" w:cs="Calibri"/>
          <w:bCs/>
          <w:lang w:eastAsia="en-ZA" w:bidi="ar-SA"/>
        </w:rPr>
        <w:t>The Dispute Management and Prevention capacity building training material and presentations database serves to keep DM&amp;P Commissioners and Administrators informed of available training material and presentations as well as forthcoming capacity building intervention material.</w:t>
      </w:r>
    </w:p>
    <w:p w:rsidR="00896D2F" w:rsidRDefault="00896D2F" w:rsidP="000B66A9">
      <w:pPr>
        <w:spacing w:after="0"/>
        <w:ind w:left="33"/>
        <w:jc w:val="both"/>
        <w:rPr>
          <w:rFonts w:asciiTheme="minorHAnsi" w:hAnsiTheme="minorHAnsi" w:cs="Calibri"/>
          <w:bCs/>
          <w:lang w:eastAsia="en-ZA" w:bidi="ar-SA"/>
        </w:rPr>
      </w:pPr>
    </w:p>
    <w:p w:rsidR="00896D2F" w:rsidRDefault="004C7B76" w:rsidP="000B66A9">
      <w:pPr>
        <w:spacing w:after="0"/>
        <w:ind w:left="33"/>
        <w:jc w:val="both"/>
        <w:rPr>
          <w:rFonts w:asciiTheme="minorHAnsi" w:hAnsiTheme="minorHAnsi" w:cs="Calibri"/>
          <w:bCs/>
          <w:lang w:eastAsia="en-ZA" w:bidi="ar-SA"/>
        </w:rPr>
      </w:pPr>
      <w:r>
        <w:rPr>
          <w:rFonts w:asciiTheme="minorHAnsi" w:hAnsiTheme="minorHAnsi" w:cs="Calibri"/>
          <w:bCs/>
          <w:lang w:eastAsia="en-ZA" w:bidi="ar-SA"/>
        </w:rPr>
        <w:t>The database provides</w:t>
      </w:r>
      <w:r w:rsidR="00896D2F">
        <w:rPr>
          <w:rFonts w:asciiTheme="minorHAnsi" w:hAnsiTheme="minorHAnsi" w:cs="Calibri"/>
          <w:bCs/>
          <w:lang w:eastAsia="en-ZA" w:bidi="ar-SA"/>
        </w:rPr>
        <w:t xml:space="preserve"> both a high level and a detailed description of available courses and presentations. </w:t>
      </w:r>
      <w:r w:rsidR="00004084">
        <w:rPr>
          <w:rFonts w:asciiTheme="minorHAnsi" w:hAnsiTheme="minorHAnsi" w:cs="Calibri"/>
          <w:bCs/>
          <w:lang w:eastAsia="en-ZA" w:bidi="ar-SA"/>
        </w:rPr>
        <w:t>G</w:t>
      </w:r>
      <w:r w:rsidR="00896D2F">
        <w:rPr>
          <w:rFonts w:asciiTheme="minorHAnsi" w:hAnsiTheme="minorHAnsi" w:cs="Calibri"/>
          <w:bCs/>
          <w:lang w:eastAsia="en-ZA" w:bidi="ar-SA"/>
        </w:rPr>
        <w:t xml:space="preserve">uidance </w:t>
      </w:r>
      <w:r w:rsidR="00004084">
        <w:rPr>
          <w:rFonts w:asciiTheme="minorHAnsi" w:hAnsiTheme="minorHAnsi" w:cs="Calibri"/>
          <w:bCs/>
          <w:lang w:eastAsia="en-ZA" w:bidi="ar-SA"/>
        </w:rPr>
        <w:t xml:space="preserve">is provided </w:t>
      </w:r>
      <w:r w:rsidR="00896D2F">
        <w:rPr>
          <w:rFonts w:asciiTheme="minorHAnsi" w:hAnsiTheme="minorHAnsi" w:cs="Calibri"/>
          <w:bCs/>
          <w:lang w:eastAsia="en-ZA" w:bidi="ar-SA"/>
        </w:rPr>
        <w:t xml:space="preserve">on </w:t>
      </w:r>
      <w:r w:rsidR="00004084">
        <w:rPr>
          <w:rFonts w:asciiTheme="minorHAnsi" w:hAnsiTheme="minorHAnsi" w:cs="Calibri"/>
          <w:bCs/>
          <w:lang w:eastAsia="en-ZA" w:bidi="ar-SA"/>
        </w:rPr>
        <w:t xml:space="preserve">the use of facilitators for amendments-related courses and on </w:t>
      </w:r>
      <w:r w:rsidR="00896D2F">
        <w:rPr>
          <w:rFonts w:asciiTheme="minorHAnsi" w:hAnsiTheme="minorHAnsi" w:cs="Calibri"/>
          <w:bCs/>
          <w:lang w:eastAsia="en-ZA" w:bidi="ar-SA"/>
        </w:rPr>
        <w:t xml:space="preserve">the relevant course material that forms part of the ‘training pack’ for </w:t>
      </w:r>
      <w:r w:rsidR="00004084">
        <w:rPr>
          <w:rFonts w:asciiTheme="minorHAnsi" w:hAnsiTheme="minorHAnsi" w:cs="Calibri"/>
          <w:bCs/>
          <w:lang w:eastAsia="en-ZA" w:bidi="ar-SA"/>
        </w:rPr>
        <w:t xml:space="preserve">each capacity building </w:t>
      </w:r>
      <w:r w:rsidR="00896D2F">
        <w:rPr>
          <w:rFonts w:asciiTheme="minorHAnsi" w:hAnsiTheme="minorHAnsi" w:cs="Calibri"/>
          <w:bCs/>
          <w:lang w:eastAsia="en-ZA" w:bidi="ar-SA"/>
        </w:rPr>
        <w:t xml:space="preserve">intervention concerned.  </w:t>
      </w:r>
    </w:p>
    <w:p w:rsidR="00712EA5" w:rsidRDefault="00712EA5" w:rsidP="000B66A9">
      <w:pPr>
        <w:spacing w:after="0"/>
        <w:ind w:left="33"/>
        <w:jc w:val="both"/>
        <w:rPr>
          <w:rFonts w:asciiTheme="minorHAnsi" w:hAnsiTheme="minorHAnsi" w:cs="Calibri"/>
          <w:bCs/>
          <w:lang w:eastAsia="en-ZA" w:bidi="ar-SA"/>
        </w:rPr>
      </w:pPr>
    </w:p>
    <w:p w:rsidR="00274784" w:rsidRDefault="005B3CD9" w:rsidP="000B66A9">
      <w:pPr>
        <w:spacing w:after="0"/>
        <w:ind w:left="33"/>
        <w:jc w:val="both"/>
        <w:rPr>
          <w:rFonts w:asciiTheme="minorHAnsi" w:hAnsiTheme="minorHAnsi" w:cs="Calibri"/>
          <w:bCs/>
          <w:lang w:eastAsia="en-ZA" w:bidi="ar-SA"/>
        </w:rPr>
      </w:pPr>
      <w:r>
        <w:rPr>
          <w:rFonts w:asciiTheme="minorHAnsi" w:hAnsiTheme="minorHAnsi" w:cs="Calibri"/>
          <w:bCs/>
          <w:lang w:eastAsia="en-ZA" w:bidi="ar-SA"/>
        </w:rPr>
        <w:t>T</w:t>
      </w:r>
      <w:r w:rsidR="00057DAA" w:rsidRPr="006036C9">
        <w:rPr>
          <w:rFonts w:asciiTheme="minorHAnsi" w:hAnsiTheme="minorHAnsi" w:cs="Calibri"/>
          <w:bCs/>
          <w:lang w:eastAsia="en-ZA" w:bidi="ar-SA"/>
        </w:rPr>
        <w:t xml:space="preserve">he latest version of the presentations and training course material </w:t>
      </w:r>
      <w:r>
        <w:rPr>
          <w:rFonts w:asciiTheme="minorHAnsi" w:hAnsiTheme="minorHAnsi" w:cs="Calibri"/>
          <w:bCs/>
          <w:lang w:eastAsia="en-ZA" w:bidi="ar-SA"/>
        </w:rPr>
        <w:t>are</w:t>
      </w:r>
      <w:r w:rsidR="00057DAA" w:rsidRPr="006036C9">
        <w:rPr>
          <w:rFonts w:asciiTheme="minorHAnsi" w:hAnsiTheme="minorHAnsi" w:cs="Calibri"/>
          <w:bCs/>
          <w:lang w:eastAsia="en-ZA" w:bidi="ar-SA"/>
        </w:rPr>
        <w:t xml:space="preserve"> accessible on Sharepoint (</w:t>
      </w:r>
      <w:r w:rsidR="006036C9">
        <w:rPr>
          <w:rFonts w:asciiTheme="minorHAnsi" w:hAnsiTheme="minorHAnsi" w:cs="Calibri"/>
          <w:bCs/>
          <w:lang w:eastAsia="en-ZA" w:bidi="ar-SA"/>
        </w:rPr>
        <w:t xml:space="preserve">via </w:t>
      </w:r>
      <w:r w:rsidR="00057DAA" w:rsidRPr="006036C9">
        <w:rPr>
          <w:rFonts w:asciiTheme="minorHAnsi" w:hAnsiTheme="minorHAnsi" w:cs="Calibri"/>
          <w:bCs/>
          <w:lang w:eastAsia="en-ZA" w:bidi="ar-SA"/>
        </w:rPr>
        <w:t xml:space="preserve">DM&amp;P, National Office).  </w:t>
      </w:r>
    </w:p>
    <w:p w:rsidR="003F2E27" w:rsidRDefault="003F2E27" w:rsidP="000B66A9">
      <w:pPr>
        <w:spacing w:after="0"/>
        <w:ind w:left="33"/>
        <w:jc w:val="both"/>
        <w:rPr>
          <w:rFonts w:asciiTheme="minorHAnsi" w:hAnsiTheme="minorHAnsi" w:cs="Calibri"/>
          <w:bCs/>
          <w:lang w:eastAsia="en-ZA" w:bidi="ar-SA"/>
        </w:rPr>
      </w:pPr>
    </w:p>
    <w:p w:rsidR="00004084" w:rsidRDefault="00004084" w:rsidP="000B66A9">
      <w:pPr>
        <w:spacing w:after="0"/>
        <w:ind w:left="33"/>
        <w:jc w:val="both"/>
        <w:rPr>
          <w:rFonts w:asciiTheme="minorHAnsi" w:hAnsiTheme="minorHAnsi" w:cs="Calibri"/>
          <w:bCs/>
          <w:lang w:eastAsia="en-ZA" w:bidi="ar-SA"/>
        </w:rPr>
      </w:pPr>
      <w:r>
        <w:rPr>
          <w:rFonts w:asciiTheme="minorHAnsi" w:hAnsiTheme="minorHAnsi" w:cs="Calibri"/>
          <w:bCs/>
          <w:lang w:eastAsia="en-ZA" w:bidi="ar-SA"/>
        </w:rPr>
        <w:t>Wishing you all the best for the capacity building interventions.</w:t>
      </w:r>
    </w:p>
    <w:p w:rsidR="006A7220" w:rsidRDefault="006A7220" w:rsidP="000B66A9">
      <w:pPr>
        <w:spacing w:after="0"/>
        <w:ind w:left="33"/>
        <w:jc w:val="both"/>
        <w:rPr>
          <w:rFonts w:asciiTheme="minorHAnsi" w:hAnsiTheme="minorHAnsi" w:cs="Calibri"/>
          <w:bCs/>
          <w:lang w:eastAsia="en-ZA" w:bidi="ar-SA"/>
        </w:rPr>
      </w:pPr>
    </w:p>
    <w:p w:rsidR="006A7220" w:rsidRDefault="006A7220" w:rsidP="000B66A9">
      <w:pPr>
        <w:spacing w:after="0"/>
        <w:ind w:left="33"/>
        <w:jc w:val="both"/>
        <w:rPr>
          <w:rFonts w:asciiTheme="minorHAnsi" w:hAnsiTheme="minorHAnsi" w:cs="Calibri"/>
          <w:bCs/>
          <w:lang w:eastAsia="en-ZA" w:bidi="ar-SA"/>
        </w:rPr>
      </w:pPr>
    </w:p>
    <w:p w:rsidR="00004084" w:rsidRDefault="00004084" w:rsidP="000B66A9">
      <w:pPr>
        <w:spacing w:after="0"/>
        <w:ind w:left="33"/>
        <w:jc w:val="both"/>
        <w:rPr>
          <w:rFonts w:asciiTheme="minorHAnsi" w:hAnsiTheme="minorHAnsi" w:cs="Calibri"/>
          <w:bCs/>
          <w:lang w:eastAsia="en-ZA" w:bidi="ar-SA"/>
        </w:rPr>
      </w:pPr>
    </w:p>
    <w:p w:rsidR="00004084" w:rsidRPr="00004084" w:rsidRDefault="00004084" w:rsidP="000B66A9">
      <w:pPr>
        <w:spacing w:after="0"/>
        <w:ind w:left="33"/>
        <w:jc w:val="both"/>
        <w:rPr>
          <w:rFonts w:ascii="Comic Sans MS" w:hAnsi="Comic Sans MS" w:cs="Calibri"/>
          <w:bCs/>
          <w:lang w:eastAsia="en-ZA" w:bidi="ar-SA"/>
        </w:rPr>
      </w:pPr>
      <w:r>
        <w:rPr>
          <w:rFonts w:asciiTheme="minorHAnsi" w:hAnsiTheme="minorHAnsi" w:cs="Calibri"/>
          <w:bCs/>
          <w:lang w:eastAsia="en-ZA" w:bidi="ar-SA"/>
        </w:rPr>
        <w:t xml:space="preserve"> </w:t>
      </w:r>
      <w:r w:rsidRPr="00004084">
        <w:rPr>
          <w:rFonts w:ascii="Comic Sans MS" w:hAnsi="Comic Sans MS" w:cs="Calibri"/>
          <w:bCs/>
          <w:lang w:eastAsia="en-ZA" w:bidi="ar-SA"/>
        </w:rPr>
        <w:t>The Dispute Management Department and the Training Development Unit</w:t>
      </w:r>
    </w:p>
    <w:p w:rsidR="004C7B76" w:rsidRDefault="004C7B76">
      <w:pPr>
        <w:widowControl/>
        <w:suppressAutoHyphens w:val="0"/>
        <w:spacing w:before="0" w:after="160" w:line="259" w:lineRule="auto"/>
        <w:ind w:left="0" w:right="0"/>
        <w:rPr>
          <w:rFonts w:asciiTheme="minorHAnsi" w:hAnsiTheme="minorHAnsi" w:cs="Calibri"/>
          <w:bCs/>
          <w:lang w:eastAsia="en-ZA" w:bidi="ar-SA"/>
        </w:rPr>
      </w:pPr>
      <w:r>
        <w:rPr>
          <w:rFonts w:asciiTheme="minorHAnsi" w:hAnsiTheme="minorHAnsi" w:cs="Calibri"/>
          <w:bCs/>
          <w:lang w:eastAsia="en-ZA" w:bidi="ar-SA"/>
        </w:rPr>
        <w:br w:type="page"/>
      </w:r>
    </w:p>
    <w:sdt>
      <w:sdtPr>
        <w:rPr>
          <w:rFonts w:ascii="Times New Roman" w:eastAsia="Times New Roman" w:hAnsi="Times New Roman" w:cs="Times New Roman"/>
          <w:color w:val="auto"/>
          <w:sz w:val="24"/>
          <w:szCs w:val="24"/>
          <w:lang w:val="en-ZA" w:bidi="he-IL"/>
        </w:rPr>
        <w:id w:val="1359546902"/>
        <w:docPartObj>
          <w:docPartGallery w:val="Table of Contents"/>
          <w:docPartUnique/>
        </w:docPartObj>
      </w:sdtPr>
      <w:sdtEndPr>
        <w:rPr>
          <w:b/>
          <w:bCs/>
          <w:noProof/>
        </w:rPr>
      </w:sdtEndPr>
      <w:sdtContent>
        <w:p w:rsidR="007E27FD" w:rsidRDefault="007E27FD">
          <w:pPr>
            <w:pStyle w:val="TOCHeading"/>
          </w:pPr>
          <w:r>
            <w:t>Table of Contents</w:t>
          </w:r>
        </w:p>
        <w:p w:rsidR="004C7B76" w:rsidRDefault="007E27FD">
          <w:pPr>
            <w:pStyle w:val="TOC1"/>
            <w:tabs>
              <w:tab w:val="right" w:leader="dot" w:pos="10082"/>
            </w:tabs>
            <w:rPr>
              <w:rFonts w:asciiTheme="minorHAnsi" w:eastAsiaTheme="minorEastAsia" w:hAnsiTheme="minorHAnsi" w:cstheme="minorBidi"/>
              <w:noProof/>
              <w:sz w:val="22"/>
              <w:szCs w:val="22"/>
              <w:lang w:eastAsia="en-ZA" w:bidi="ar-SA"/>
            </w:rPr>
          </w:pPr>
          <w:r>
            <w:fldChar w:fldCharType="begin"/>
          </w:r>
          <w:r>
            <w:instrText xml:space="preserve"> TOC \o "1-3" \h \z \u </w:instrText>
          </w:r>
          <w:r>
            <w:fldChar w:fldCharType="separate"/>
          </w:r>
          <w:hyperlink w:anchor="_Toc436214261" w:history="1">
            <w:r w:rsidR="004C7B76" w:rsidRPr="003B5461">
              <w:rPr>
                <w:rStyle w:val="Hyperlink"/>
                <w:noProof/>
                <w:lang w:eastAsia="en-ZA"/>
              </w:rPr>
              <w:t>INTRODUCTION</w:t>
            </w:r>
            <w:r w:rsidR="004C7B76">
              <w:rPr>
                <w:noProof/>
                <w:webHidden/>
              </w:rPr>
              <w:tab/>
            </w:r>
            <w:r w:rsidR="004C7B76">
              <w:rPr>
                <w:noProof/>
                <w:webHidden/>
              </w:rPr>
              <w:fldChar w:fldCharType="begin"/>
            </w:r>
            <w:r w:rsidR="004C7B76">
              <w:rPr>
                <w:noProof/>
                <w:webHidden/>
              </w:rPr>
              <w:instrText xml:space="preserve"> PAGEREF _Toc436214261 \h </w:instrText>
            </w:r>
            <w:r w:rsidR="004C7B76">
              <w:rPr>
                <w:noProof/>
                <w:webHidden/>
              </w:rPr>
            </w:r>
            <w:r w:rsidR="004C7B76">
              <w:rPr>
                <w:noProof/>
                <w:webHidden/>
              </w:rPr>
              <w:fldChar w:fldCharType="separate"/>
            </w:r>
            <w:r w:rsidR="004C7B76">
              <w:rPr>
                <w:noProof/>
                <w:webHidden/>
              </w:rPr>
              <w:t>1</w:t>
            </w:r>
            <w:r w:rsidR="004C7B76">
              <w:rPr>
                <w:noProof/>
                <w:webHidden/>
              </w:rPr>
              <w:fldChar w:fldCharType="end"/>
            </w:r>
          </w:hyperlink>
        </w:p>
        <w:p w:rsidR="004C7B76" w:rsidRDefault="00954342">
          <w:pPr>
            <w:pStyle w:val="TOC1"/>
            <w:tabs>
              <w:tab w:val="right" w:leader="dot" w:pos="10082"/>
            </w:tabs>
            <w:rPr>
              <w:rFonts w:asciiTheme="minorHAnsi" w:eastAsiaTheme="minorEastAsia" w:hAnsiTheme="minorHAnsi" w:cstheme="minorBidi"/>
              <w:noProof/>
              <w:sz w:val="22"/>
              <w:szCs w:val="22"/>
              <w:lang w:eastAsia="en-ZA" w:bidi="ar-SA"/>
            </w:rPr>
          </w:pPr>
          <w:hyperlink w:anchor="_Toc436214262" w:history="1">
            <w:r w:rsidR="004C7B76" w:rsidRPr="003B5461">
              <w:rPr>
                <w:rStyle w:val="Hyperlink"/>
                <w:noProof/>
                <w:lang w:eastAsia="en-ZA"/>
              </w:rPr>
              <w:t>Table One:  High level overview of available ‘stand-alone’ slide presentations</w:t>
            </w:r>
            <w:r w:rsidR="004C7B76">
              <w:rPr>
                <w:noProof/>
                <w:webHidden/>
              </w:rPr>
              <w:tab/>
            </w:r>
            <w:r w:rsidR="004C7B76">
              <w:rPr>
                <w:noProof/>
                <w:webHidden/>
              </w:rPr>
              <w:fldChar w:fldCharType="begin"/>
            </w:r>
            <w:r w:rsidR="004C7B76">
              <w:rPr>
                <w:noProof/>
                <w:webHidden/>
              </w:rPr>
              <w:instrText xml:space="preserve"> PAGEREF _Toc436214262 \h </w:instrText>
            </w:r>
            <w:r w:rsidR="004C7B76">
              <w:rPr>
                <w:noProof/>
                <w:webHidden/>
              </w:rPr>
            </w:r>
            <w:r w:rsidR="004C7B76">
              <w:rPr>
                <w:noProof/>
                <w:webHidden/>
              </w:rPr>
              <w:fldChar w:fldCharType="separate"/>
            </w:r>
            <w:r w:rsidR="004C7B76">
              <w:rPr>
                <w:noProof/>
                <w:webHidden/>
              </w:rPr>
              <w:t>3</w:t>
            </w:r>
            <w:r w:rsidR="004C7B76">
              <w:rPr>
                <w:noProof/>
                <w:webHidden/>
              </w:rPr>
              <w:fldChar w:fldCharType="end"/>
            </w:r>
          </w:hyperlink>
        </w:p>
        <w:p w:rsidR="004C7B76" w:rsidRDefault="00954342">
          <w:pPr>
            <w:pStyle w:val="TOC1"/>
            <w:tabs>
              <w:tab w:val="right" w:leader="dot" w:pos="10082"/>
            </w:tabs>
            <w:rPr>
              <w:rFonts w:asciiTheme="minorHAnsi" w:eastAsiaTheme="minorEastAsia" w:hAnsiTheme="minorHAnsi" w:cstheme="minorBidi"/>
              <w:noProof/>
              <w:sz w:val="22"/>
              <w:szCs w:val="22"/>
              <w:lang w:eastAsia="en-ZA" w:bidi="ar-SA"/>
            </w:rPr>
          </w:pPr>
          <w:hyperlink w:anchor="_Toc436214263" w:history="1">
            <w:r w:rsidR="004C7B76" w:rsidRPr="003B5461">
              <w:rPr>
                <w:rStyle w:val="Hyperlink"/>
                <w:noProof/>
                <w:lang w:eastAsia="en-ZA"/>
              </w:rPr>
              <w:t>Table Two:  High level overview of available training manuals</w:t>
            </w:r>
            <w:r w:rsidR="004C7B76">
              <w:rPr>
                <w:noProof/>
                <w:webHidden/>
              </w:rPr>
              <w:tab/>
            </w:r>
            <w:r w:rsidR="004C7B76">
              <w:rPr>
                <w:noProof/>
                <w:webHidden/>
              </w:rPr>
              <w:fldChar w:fldCharType="begin"/>
            </w:r>
            <w:r w:rsidR="004C7B76">
              <w:rPr>
                <w:noProof/>
                <w:webHidden/>
              </w:rPr>
              <w:instrText xml:space="preserve"> PAGEREF _Toc436214263 \h </w:instrText>
            </w:r>
            <w:r w:rsidR="004C7B76">
              <w:rPr>
                <w:noProof/>
                <w:webHidden/>
              </w:rPr>
            </w:r>
            <w:r w:rsidR="004C7B76">
              <w:rPr>
                <w:noProof/>
                <w:webHidden/>
              </w:rPr>
              <w:fldChar w:fldCharType="separate"/>
            </w:r>
            <w:r w:rsidR="004C7B76">
              <w:rPr>
                <w:noProof/>
                <w:webHidden/>
              </w:rPr>
              <w:t>4</w:t>
            </w:r>
            <w:r w:rsidR="004C7B76">
              <w:rPr>
                <w:noProof/>
                <w:webHidden/>
              </w:rPr>
              <w:fldChar w:fldCharType="end"/>
            </w:r>
          </w:hyperlink>
        </w:p>
        <w:p w:rsidR="004C7B76" w:rsidRDefault="00954342">
          <w:pPr>
            <w:pStyle w:val="TOC1"/>
            <w:tabs>
              <w:tab w:val="right" w:leader="dot" w:pos="10082"/>
            </w:tabs>
            <w:rPr>
              <w:rFonts w:asciiTheme="minorHAnsi" w:eastAsiaTheme="minorEastAsia" w:hAnsiTheme="minorHAnsi" w:cstheme="minorBidi"/>
              <w:noProof/>
              <w:sz w:val="22"/>
              <w:szCs w:val="22"/>
              <w:lang w:eastAsia="en-ZA" w:bidi="ar-SA"/>
            </w:rPr>
          </w:pPr>
          <w:hyperlink w:anchor="_Toc436214264" w:history="1">
            <w:r w:rsidR="004C7B76" w:rsidRPr="003B5461">
              <w:rPr>
                <w:rStyle w:val="Hyperlink"/>
                <w:noProof/>
                <w:lang w:eastAsia="en-ZA"/>
              </w:rPr>
              <w:t>Table Three:  Description of available DM&amp;P ‘stand-alone’ slide presentations</w:t>
            </w:r>
            <w:r w:rsidR="004C7B76">
              <w:rPr>
                <w:noProof/>
                <w:webHidden/>
              </w:rPr>
              <w:tab/>
            </w:r>
            <w:r w:rsidR="004C7B76">
              <w:rPr>
                <w:noProof/>
                <w:webHidden/>
              </w:rPr>
              <w:fldChar w:fldCharType="begin"/>
            </w:r>
            <w:r w:rsidR="004C7B76">
              <w:rPr>
                <w:noProof/>
                <w:webHidden/>
              </w:rPr>
              <w:instrText xml:space="preserve"> PAGEREF _Toc436214264 \h </w:instrText>
            </w:r>
            <w:r w:rsidR="004C7B76">
              <w:rPr>
                <w:noProof/>
                <w:webHidden/>
              </w:rPr>
            </w:r>
            <w:r w:rsidR="004C7B76">
              <w:rPr>
                <w:noProof/>
                <w:webHidden/>
              </w:rPr>
              <w:fldChar w:fldCharType="separate"/>
            </w:r>
            <w:r w:rsidR="004C7B76">
              <w:rPr>
                <w:noProof/>
                <w:webHidden/>
              </w:rPr>
              <w:t>5</w:t>
            </w:r>
            <w:r w:rsidR="004C7B76">
              <w:rPr>
                <w:noProof/>
                <w:webHidden/>
              </w:rPr>
              <w:fldChar w:fldCharType="end"/>
            </w:r>
          </w:hyperlink>
        </w:p>
        <w:p w:rsidR="004C7B76" w:rsidRDefault="00954342">
          <w:pPr>
            <w:pStyle w:val="TOC1"/>
            <w:tabs>
              <w:tab w:val="right" w:leader="dot" w:pos="10082"/>
            </w:tabs>
            <w:rPr>
              <w:rFonts w:asciiTheme="minorHAnsi" w:eastAsiaTheme="minorEastAsia" w:hAnsiTheme="minorHAnsi" w:cstheme="minorBidi"/>
              <w:noProof/>
              <w:sz w:val="22"/>
              <w:szCs w:val="22"/>
              <w:lang w:eastAsia="en-ZA" w:bidi="ar-SA"/>
            </w:rPr>
          </w:pPr>
          <w:hyperlink w:anchor="_Toc436214265" w:history="1">
            <w:r w:rsidR="004C7B76" w:rsidRPr="003B5461">
              <w:rPr>
                <w:rStyle w:val="Hyperlink"/>
                <w:noProof/>
                <w:lang w:eastAsia="en-ZA"/>
              </w:rPr>
              <w:t>Table Four:  Description of available DM&amp;P training course packs (includes slides and facilitator guide)</w:t>
            </w:r>
            <w:r w:rsidR="004C7B76">
              <w:rPr>
                <w:noProof/>
                <w:webHidden/>
              </w:rPr>
              <w:tab/>
            </w:r>
            <w:r w:rsidR="004C7B76">
              <w:rPr>
                <w:noProof/>
                <w:webHidden/>
              </w:rPr>
              <w:fldChar w:fldCharType="begin"/>
            </w:r>
            <w:r w:rsidR="004C7B76">
              <w:rPr>
                <w:noProof/>
                <w:webHidden/>
              </w:rPr>
              <w:instrText xml:space="preserve"> PAGEREF _Toc436214265 \h </w:instrText>
            </w:r>
            <w:r w:rsidR="004C7B76">
              <w:rPr>
                <w:noProof/>
                <w:webHidden/>
              </w:rPr>
            </w:r>
            <w:r w:rsidR="004C7B76">
              <w:rPr>
                <w:noProof/>
                <w:webHidden/>
              </w:rPr>
              <w:fldChar w:fldCharType="separate"/>
            </w:r>
            <w:r w:rsidR="004C7B76">
              <w:rPr>
                <w:noProof/>
                <w:webHidden/>
              </w:rPr>
              <w:t>7</w:t>
            </w:r>
            <w:r w:rsidR="004C7B76">
              <w:rPr>
                <w:noProof/>
                <w:webHidden/>
              </w:rPr>
              <w:fldChar w:fldCharType="end"/>
            </w:r>
          </w:hyperlink>
        </w:p>
        <w:p w:rsidR="007E27FD" w:rsidRDefault="007E27FD">
          <w:r>
            <w:rPr>
              <w:b/>
              <w:bCs/>
              <w:noProof/>
            </w:rPr>
            <w:fldChar w:fldCharType="end"/>
          </w:r>
        </w:p>
      </w:sdtContent>
    </w:sdt>
    <w:p w:rsidR="00723796" w:rsidRDefault="00723796" w:rsidP="000B66A9">
      <w:pPr>
        <w:spacing w:after="0"/>
        <w:ind w:left="33"/>
        <w:jc w:val="both"/>
        <w:rPr>
          <w:rFonts w:asciiTheme="minorHAnsi" w:hAnsiTheme="minorHAnsi" w:cs="Calibri"/>
          <w:bCs/>
          <w:lang w:eastAsia="en-ZA" w:bidi="ar-SA"/>
        </w:rPr>
      </w:pPr>
    </w:p>
    <w:p w:rsidR="001F7D62" w:rsidRDefault="001F7D62" w:rsidP="000B66A9">
      <w:pPr>
        <w:spacing w:after="0"/>
        <w:ind w:left="33"/>
        <w:jc w:val="both"/>
        <w:rPr>
          <w:rFonts w:asciiTheme="minorHAnsi" w:hAnsiTheme="minorHAnsi" w:cs="Calibri"/>
          <w:bCs/>
          <w:lang w:eastAsia="en-ZA" w:bidi="ar-SA"/>
        </w:rPr>
      </w:pPr>
    </w:p>
    <w:p w:rsidR="00712EA5" w:rsidRDefault="00712EA5" w:rsidP="000B66A9">
      <w:pPr>
        <w:spacing w:after="0"/>
        <w:ind w:left="33"/>
        <w:jc w:val="both"/>
        <w:rPr>
          <w:rFonts w:asciiTheme="minorHAnsi" w:hAnsiTheme="minorHAnsi" w:cs="Calibri"/>
          <w:bCs/>
          <w:lang w:eastAsia="en-ZA" w:bidi="ar-SA"/>
        </w:rPr>
      </w:pPr>
    </w:p>
    <w:p w:rsidR="00712EA5" w:rsidRDefault="00712EA5" w:rsidP="000B66A9">
      <w:pPr>
        <w:spacing w:after="0"/>
        <w:ind w:left="33"/>
        <w:jc w:val="both"/>
        <w:rPr>
          <w:rFonts w:asciiTheme="minorHAnsi" w:hAnsiTheme="minorHAnsi" w:cs="Calibri"/>
          <w:bCs/>
          <w:lang w:eastAsia="en-ZA" w:bidi="ar-SA"/>
        </w:rPr>
      </w:pPr>
    </w:p>
    <w:p w:rsidR="001F7D62" w:rsidRDefault="00712EA5" w:rsidP="00FA7301">
      <w:pPr>
        <w:pStyle w:val="Heading1"/>
        <w:rPr>
          <w:lang w:eastAsia="en-ZA" w:bidi="ar-SA"/>
        </w:rPr>
      </w:pPr>
      <w:r>
        <w:rPr>
          <w:rFonts w:asciiTheme="minorHAnsi" w:hAnsiTheme="minorHAnsi" w:cs="Calibri"/>
          <w:bCs/>
          <w:lang w:eastAsia="en-ZA" w:bidi="ar-SA"/>
        </w:rPr>
        <w:br w:type="page"/>
      </w:r>
      <w:bookmarkStart w:id="1" w:name="_Toc436214262"/>
      <w:r w:rsidR="000E22B4">
        <w:rPr>
          <w:lang w:eastAsia="en-ZA" w:bidi="ar-SA"/>
        </w:rPr>
        <w:t>Table One</w:t>
      </w:r>
      <w:r w:rsidR="003F2E27">
        <w:rPr>
          <w:lang w:eastAsia="en-ZA" w:bidi="ar-SA"/>
        </w:rPr>
        <w:t xml:space="preserve">: </w:t>
      </w:r>
      <w:r w:rsidR="000E22B4">
        <w:rPr>
          <w:lang w:eastAsia="en-ZA" w:bidi="ar-SA"/>
        </w:rPr>
        <w:t xml:space="preserve"> High level overview of available </w:t>
      </w:r>
      <w:r w:rsidR="00967A37">
        <w:rPr>
          <w:lang w:eastAsia="en-ZA" w:bidi="ar-SA"/>
        </w:rPr>
        <w:t>‘stand-alone’</w:t>
      </w:r>
      <w:r w:rsidR="000E22B4">
        <w:rPr>
          <w:lang w:eastAsia="en-ZA" w:bidi="ar-SA"/>
        </w:rPr>
        <w:t xml:space="preserve"> </w:t>
      </w:r>
      <w:r w:rsidR="00FA7301">
        <w:rPr>
          <w:lang w:eastAsia="en-ZA" w:bidi="ar-SA"/>
        </w:rPr>
        <w:t xml:space="preserve">slide </w:t>
      </w:r>
      <w:r w:rsidR="000E22B4">
        <w:rPr>
          <w:lang w:eastAsia="en-ZA" w:bidi="ar-SA"/>
        </w:rPr>
        <w:t>presentations</w:t>
      </w:r>
      <w:bookmarkEnd w:id="1"/>
    </w:p>
    <w:p w:rsidR="00723796" w:rsidRDefault="00723796" w:rsidP="000B66A9">
      <w:pPr>
        <w:spacing w:after="0"/>
        <w:ind w:left="33"/>
        <w:jc w:val="both"/>
        <w:rPr>
          <w:rFonts w:asciiTheme="minorHAnsi" w:hAnsiTheme="minorHAnsi" w:cs="Calibri"/>
          <w:bCs/>
          <w:lang w:eastAsia="en-ZA" w:bidi="ar-SA"/>
        </w:rPr>
      </w:pPr>
    </w:p>
    <w:tbl>
      <w:tblPr>
        <w:tblStyle w:val="TableGrid"/>
        <w:tblW w:w="0" w:type="auto"/>
        <w:tblInd w:w="33" w:type="dxa"/>
        <w:tblLook w:val="04A0" w:firstRow="1" w:lastRow="0" w:firstColumn="1" w:lastColumn="0" w:noHBand="0" w:noVBand="1"/>
      </w:tblPr>
      <w:tblGrid>
        <w:gridCol w:w="7759"/>
        <w:gridCol w:w="2290"/>
      </w:tblGrid>
      <w:tr w:rsidR="00723796" w:rsidTr="00723796">
        <w:tc>
          <w:tcPr>
            <w:tcW w:w="7759" w:type="dxa"/>
            <w:shd w:val="clear" w:color="auto" w:fill="BDD6EE" w:themeFill="accent1" w:themeFillTint="66"/>
          </w:tcPr>
          <w:p w:rsidR="00723796" w:rsidRPr="00723796" w:rsidRDefault="00723796" w:rsidP="000B66A9">
            <w:pPr>
              <w:spacing w:after="0"/>
              <w:ind w:left="0"/>
              <w:jc w:val="both"/>
              <w:rPr>
                <w:rFonts w:asciiTheme="minorHAnsi" w:hAnsiTheme="minorHAnsi" w:cs="Calibri"/>
                <w:b/>
                <w:bCs/>
                <w:sz w:val="28"/>
                <w:lang w:eastAsia="en-ZA" w:bidi="ar-SA"/>
              </w:rPr>
            </w:pPr>
            <w:r w:rsidRPr="00723796">
              <w:rPr>
                <w:rFonts w:asciiTheme="minorHAnsi" w:hAnsiTheme="minorHAnsi" w:cs="Calibri"/>
                <w:b/>
                <w:bCs/>
                <w:sz w:val="28"/>
                <w:lang w:eastAsia="en-ZA" w:bidi="ar-SA"/>
              </w:rPr>
              <w:t>Name of Presentation</w:t>
            </w:r>
          </w:p>
        </w:tc>
        <w:tc>
          <w:tcPr>
            <w:tcW w:w="2290" w:type="dxa"/>
            <w:shd w:val="clear" w:color="auto" w:fill="BDD6EE" w:themeFill="accent1" w:themeFillTint="66"/>
          </w:tcPr>
          <w:p w:rsidR="00723796" w:rsidRPr="00723796" w:rsidRDefault="00723796" w:rsidP="000B66A9">
            <w:pPr>
              <w:spacing w:after="0"/>
              <w:ind w:left="0"/>
              <w:jc w:val="both"/>
              <w:rPr>
                <w:rFonts w:asciiTheme="minorHAnsi" w:hAnsiTheme="minorHAnsi" w:cs="Calibri"/>
                <w:b/>
                <w:bCs/>
                <w:sz w:val="28"/>
                <w:lang w:eastAsia="en-ZA" w:bidi="ar-SA"/>
              </w:rPr>
            </w:pPr>
            <w:r w:rsidRPr="00723796">
              <w:rPr>
                <w:rFonts w:asciiTheme="minorHAnsi" w:hAnsiTheme="minorHAnsi" w:cs="Calibri"/>
                <w:b/>
                <w:bCs/>
                <w:sz w:val="28"/>
                <w:lang w:eastAsia="en-ZA" w:bidi="ar-SA"/>
              </w:rPr>
              <w:t>Amendments-related?</w:t>
            </w:r>
          </w:p>
        </w:tc>
      </w:tr>
      <w:tr w:rsidR="00723796" w:rsidTr="00723796">
        <w:tc>
          <w:tcPr>
            <w:tcW w:w="7759" w:type="dxa"/>
          </w:tcPr>
          <w:p w:rsidR="00723796" w:rsidRPr="00723796" w:rsidRDefault="00723796" w:rsidP="00723796">
            <w:pPr>
              <w:pStyle w:val="ListParagraph"/>
              <w:numPr>
                <w:ilvl w:val="0"/>
                <w:numId w:val="12"/>
              </w:numPr>
              <w:spacing w:after="0"/>
              <w:rPr>
                <w:rFonts w:asciiTheme="minorHAnsi" w:hAnsiTheme="minorHAnsi" w:cs="Calibri"/>
                <w:sz w:val="22"/>
                <w:szCs w:val="22"/>
                <w:lang w:eastAsia="en-ZA" w:bidi="ar-SA"/>
              </w:rPr>
            </w:pPr>
            <w:r w:rsidRPr="00723796">
              <w:rPr>
                <w:rFonts w:asciiTheme="minorHAnsi" w:hAnsiTheme="minorHAnsi" w:cs="Calibri"/>
                <w:sz w:val="22"/>
                <w:szCs w:val="22"/>
                <w:lang w:eastAsia="en-ZA" w:bidi="ar-SA"/>
              </w:rPr>
              <w:t>CCMA Rules</w:t>
            </w:r>
          </w:p>
          <w:p w:rsidR="00723796" w:rsidRDefault="00723796" w:rsidP="000B66A9">
            <w:pPr>
              <w:spacing w:after="0"/>
              <w:ind w:left="0"/>
              <w:jc w:val="both"/>
              <w:rPr>
                <w:rFonts w:asciiTheme="minorHAnsi" w:hAnsiTheme="minorHAnsi" w:cs="Calibri"/>
                <w:bCs/>
                <w:lang w:eastAsia="en-ZA" w:bidi="ar-SA"/>
              </w:rPr>
            </w:pPr>
          </w:p>
        </w:tc>
        <w:tc>
          <w:tcPr>
            <w:tcW w:w="2290" w:type="dxa"/>
          </w:tcPr>
          <w:p w:rsidR="00723796" w:rsidRDefault="00723796" w:rsidP="000B66A9">
            <w:pPr>
              <w:spacing w:after="0"/>
              <w:ind w:left="0"/>
              <w:jc w:val="both"/>
              <w:rPr>
                <w:rFonts w:asciiTheme="minorHAnsi" w:hAnsiTheme="minorHAnsi" w:cs="Calibri"/>
                <w:bCs/>
                <w:lang w:eastAsia="en-ZA" w:bidi="ar-SA"/>
              </w:rPr>
            </w:pPr>
            <w:r>
              <w:rPr>
                <w:rFonts w:asciiTheme="minorHAnsi" w:hAnsiTheme="minorHAnsi" w:cs="Calibri"/>
                <w:bCs/>
                <w:lang w:eastAsia="en-ZA" w:bidi="ar-SA"/>
              </w:rPr>
              <w:t>Amendments included.</w:t>
            </w:r>
          </w:p>
        </w:tc>
      </w:tr>
      <w:tr w:rsidR="00723796" w:rsidTr="00723796">
        <w:tc>
          <w:tcPr>
            <w:tcW w:w="7759" w:type="dxa"/>
          </w:tcPr>
          <w:p w:rsidR="00723796" w:rsidRPr="00723796" w:rsidRDefault="00723796" w:rsidP="00723796">
            <w:pPr>
              <w:pStyle w:val="ListParagraph"/>
              <w:numPr>
                <w:ilvl w:val="0"/>
                <w:numId w:val="12"/>
              </w:numPr>
              <w:spacing w:after="0"/>
              <w:rPr>
                <w:rFonts w:asciiTheme="minorHAnsi" w:hAnsiTheme="minorHAnsi" w:cs="Calibri"/>
                <w:sz w:val="22"/>
                <w:szCs w:val="22"/>
                <w:lang w:eastAsia="en-ZA" w:bidi="ar-SA"/>
              </w:rPr>
            </w:pPr>
            <w:r w:rsidRPr="00723796">
              <w:rPr>
                <w:rFonts w:asciiTheme="minorHAnsi" w:hAnsiTheme="minorHAnsi" w:cs="Calibri"/>
                <w:sz w:val="22"/>
                <w:szCs w:val="22"/>
                <w:lang w:eastAsia="en-ZA" w:bidi="ar-SA"/>
              </w:rPr>
              <w:t>CCMA Guidelines on Misconduct Arbitration</w:t>
            </w:r>
          </w:p>
          <w:p w:rsidR="00723796" w:rsidRDefault="00723796" w:rsidP="00723796">
            <w:pPr>
              <w:spacing w:after="0"/>
              <w:ind w:left="0"/>
              <w:jc w:val="both"/>
              <w:rPr>
                <w:rFonts w:asciiTheme="minorHAnsi" w:hAnsiTheme="minorHAnsi" w:cs="Calibri"/>
                <w:bCs/>
                <w:lang w:eastAsia="en-ZA" w:bidi="ar-SA"/>
              </w:rPr>
            </w:pPr>
          </w:p>
        </w:tc>
        <w:tc>
          <w:tcPr>
            <w:tcW w:w="2290" w:type="dxa"/>
          </w:tcPr>
          <w:p w:rsidR="00723796" w:rsidRDefault="00723796" w:rsidP="00723796">
            <w:pPr>
              <w:spacing w:after="0"/>
              <w:ind w:left="0"/>
              <w:jc w:val="both"/>
              <w:rPr>
                <w:rFonts w:asciiTheme="minorHAnsi" w:hAnsiTheme="minorHAnsi" w:cs="Calibri"/>
                <w:bCs/>
                <w:lang w:eastAsia="en-ZA" w:bidi="ar-SA"/>
              </w:rPr>
            </w:pPr>
            <w:r>
              <w:rPr>
                <w:rFonts w:asciiTheme="minorHAnsi" w:hAnsiTheme="minorHAnsi" w:cs="Calibri"/>
                <w:bCs/>
                <w:lang w:eastAsia="en-ZA" w:bidi="ar-SA"/>
              </w:rPr>
              <w:t>Amendments included.</w:t>
            </w:r>
          </w:p>
        </w:tc>
      </w:tr>
      <w:tr w:rsidR="00723796" w:rsidTr="00723796">
        <w:tc>
          <w:tcPr>
            <w:tcW w:w="7759" w:type="dxa"/>
          </w:tcPr>
          <w:p w:rsidR="00723796" w:rsidRPr="00723796" w:rsidRDefault="00723796" w:rsidP="00723796">
            <w:pPr>
              <w:pStyle w:val="ListParagraph"/>
              <w:numPr>
                <w:ilvl w:val="0"/>
                <w:numId w:val="12"/>
              </w:numPr>
              <w:spacing w:after="0"/>
              <w:rPr>
                <w:rFonts w:asciiTheme="minorHAnsi" w:hAnsiTheme="minorHAnsi"/>
                <w:sz w:val="22"/>
                <w:szCs w:val="22"/>
              </w:rPr>
            </w:pPr>
            <w:r w:rsidRPr="00723796">
              <w:rPr>
                <w:rFonts w:asciiTheme="minorHAnsi" w:hAnsiTheme="minorHAnsi"/>
                <w:sz w:val="22"/>
                <w:szCs w:val="22"/>
              </w:rPr>
              <w:t>Regulating non-standard employment relationships section 198 /A-D of the Labour Relations Act</w:t>
            </w:r>
          </w:p>
          <w:p w:rsidR="00723796" w:rsidRDefault="00723796" w:rsidP="00723796">
            <w:pPr>
              <w:spacing w:after="0"/>
              <w:ind w:left="0"/>
              <w:jc w:val="both"/>
              <w:rPr>
                <w:rFonts w:asciiTheme="minorHAnsi" w:hAnsiTheme="minorHAnsi" w:cs="Calibri"/>
                <w:bCs/>
                <w:lang w:eastAsia="en-ZA" w:bidi="ar-SA"/>
              </w:rPr>
            </w:pPr>
          </w:p>
        </w:tc>
        <w:tc>
          <w:tcPr>
            <w:tcW w:w="2290" w:type="dxa"/>
          </w:tcPr>
          <w:p w:rsidR="00723796" w:rsidRDefault="00723796" w:rsidP="00723796">
            <w:pPr>
              <w:spacing w:after="0"/>
              <w:ind w:left="0"/>
              <w:jc w:val="both"/>
              <w:rPr>
                <w:rFonts w:asciiTheme="minorHAnsi" w:hAnsiTheme="minorHAnsi" w:cs="Calibri"/>
                <w:bCs/>
                <w:lang w:eastAsia="en-ZA" w:bidi="ar-SA"/>
              </w:rPr>
            </w:pPr>
            <w:r>
              <w:rPr>
                <w:rFonts w:asciiTheme="minorHAnsi" w:hAnsiTheme="minorHAnsi" w:cs="Calibri"/>
                <w:bCs/>
                <w:lang w:eastAsia="en-ZA" w:bidi="ar-SA"/>
              </w:rPr>
              <w:t>Yes</w:t>
            </w:r>
          </w:p>
        </w:tc>
      </w:tr>
      <w:tr w:rsidR="00723796" w:rsidTr="00723796">
        <w:tc>
          <w:tcPr>
            <w:tcW w:w="7759" w:type="dxa"/>
          </w:tcPr>
          <w:p w:rsidR="00723796" w:rsidRPr="00723796" w:rsidRDefault="00723796" w:rsidP="00723796">
            <w:pPr>
              <w:pStyle w:val="ListParagraph"/>
              <w:numPr>
                <w:ilvl w:val="0"/>
                <w:numId w:val="12"/>
              </w:numPr>
              <w:spacing w:after="0"/>
              <w:rPr>
                <w:rFonts w:asciiTheme="minorHAnsi" w:hAnsiTheme="minorHAnsi" w:cs="Calibri"/>
                <w:sz w:val="22"/>
                <w:szCs w:val="22"/>
                <w:lang w:eastAsia="en-ZA" w:bidi="ar-SA"/>
              </w:rPr>
            </w:pPr>
            <w:r w:rsidRPr="00723796">
              <w:rPr>
                <w:rFonts w:asciiTheme="minorHAnsi" w:hAnsiTheme="minorHAnsi" w:cs="Calibri"/>
                <w:sz w:val="22"/>
                <w:szCs w:val="22"/>
                <w:lang w:eastAsia="en-ZA" w:bidi="ar-SA"/>
              </w:rPr>
              <w:t>Statutory Labour Law Amendments – Employment Equity Act – General overview</w:t>
            </w:r>
          </w:p>
          <w:p w:rsidR="00723796" w:rsidRDefault="00723796" w:rsidP="00723796">
            <w:pPr>
              <w:spacing w:after="0"/>
              <w:ind w:left="0"/>
              <w:jc w:val="both"/>
              <w:rPr>
                <w:rFonts w:asciiTheme="minorHAnsi" w:hAnsiTheme="minorHAnsi" w:cs="Calibri"/>
                <w:bCs/>
                <w:lang w:eastAsia="en-ZA" w:bidi="ar-SA"/>
              </w:rPr>
            </w:pPr>
          </w:p>
        </w:tc>
        <w:tc>
          <w:tcPr>
            <w:tcW w:w="2290" w:type="dxa"/>
          </w:tcPr>
          <w:p w:rsidR="00723796" w:rsidRDefault="00723796" w:rsidP="00723796">
            <w:pPr>
              <w:spacing w:after="0"/>
              <w:ind w:left="0"/>
              <w:jc w:val="both"/>
              <w:rPr>
                <w:rFonts w:asciiTheme="minorHAnsi" w:hAnsiTheme="minorHAnsi" w:cs="Calibri"/>
                <w:bCs/>
                <w:lang w:eastAsia="en-ZA" w:bidi="ar-SA"/>
              </w:rPr>
            </w:pPr>
            <w:r>
              <w:rPr>
                <w:rFonts w:asciiTheme="minorHAnsi" w:hAnsiTheme="minorHAnsi" w:cs="Calibri"/>
                <w:bCs/>
                <w:lang w:eastAsia="en-ZA" w:bidi="ar-SA"/>
              </w:rPr>
              <w:t>Yes</w:t>
            </w:r>
          </w:p>
        </w:tc>
      </w:tr>
      <w:tr w:rsidR="00723796" w:rsidTr="00723796">
        <w:tc>
          <w:tcPr>
            <w:tcW w:w="7759" w:type="dxa"/>
          </w:tcPr>
          <w:p w:rsidR="00723796" w:rsidRPr="00723796" w:rsidRDefault="00723796" w:rsidP="00723796">
            <w:pPr>
              <w:pStyle w:val="ListParagraph"/>
              <w:numPr>
                <w:ilvl w:val="0"/>
                <w:numId w:val="12"/>
              </w:numPr>
              <w:spacing w:after="0"/>
              <w:rPr>
                <w:rFonts w:asciiTheme="minorHAnsi" w:hAnsiTheme="minorHAnsi" w:cs="Calibri"/>
                <w:sz w:val="22"/>
                <w:szCs w:val="22"/>
                <w:lang w:eastAsia="en-ZA" w:bidi="ar-SA"/>
              </w:rPr>
            </w:pPr>
            <w:r w:rsidRPr="00723796">
              <w:rPr>
                <w:rFonts w:asciiTheme="minorHAnsi" w:hAnsiTheme="minorHAnsi" w:cs="Calibri"/>
                <w:sz w:val="22"/>
                <w:szCs w:val="22"/>
                <w:lang w:eastAsia="en-ZA" w:bidi="ar-SA"/>
              </w:rPr>
              <w:t>Statutory Labour Law Amendments – General overview</w:t>
            </w:r>
          </w:p>
          <w:p w:rsidR="00723796" w:rsidRPr="001B6C22" w:rsidRDefault="00723796" w:rsidP="00723796">
            <w:pPr>
              <w:spacing w:after="0"/>
              <w:ind w:left="0"/>
              <w:rPr>
                <w:rFonts w:asciiTheme="minorHAnsi" w:hAnsiTheme="minorHAnsi" w:cs="Calibri"/>
                <w:sz w:val="22"/>
                <w:szCs w:val="22"/>
                <w:lang w:eastAsia="en-ZA" w:bidi="ar-SA"/>
              </w:rPr>
            </w:pPr>
          </w:p>
        </w:tc>
        <w:tc>
          <w:tcPr>
            <w:tcW w:w="2290" w:type="dxa"/>
          </w:tcPr>
          <w:p w:rsidR="00723796" w:rsidRDefault="00723796" w:rsidP="00723796">
            <w:pPr>
              <w:spacing w:after="0"/>
              <w:ind w:left="0"/>
              <w:jc w:val="both"/>
              <w:rPr>
                <w:rFonts w:asciiTheme="minorHAnsi" w:hAnsiTheme="minorHAnsi" w:cs="Calibri"/>
                <w:bCs/>
                <w:lang w:eastAsia="en-ZA" w:bidi="ar-SA"/>
              </w:rPr>
            </w:pPr>
            <w:r>
              <w:rPr>
                <w:rFonts w:asciiTheme="minorHAnsi" w:hAnsiTheme="minorHAnsi" w:cs="Calibri"/>
                <w:bCs/>
                <w:lang w:eastAsia="en-ZA" w:bidi="ar-SA"/>
              </w:rPr>
              <w:t>Yes</w:t>
            </w:r>
          </w:p>
        </w:tc>
      </w:tr>
      <w:tr w:rsidR="00723796" w:rsidTr="00723796">
        <w:tc>
          <w:tcPr>
            <w:tcW w:w="7759" w:type="dxa"/>
          </w:tcPr>
          <w:p w:rsidR="00723796" w:rsidRPr="00723796" w:rsidRDefault="00723796" w:rsidP="00723796">
            <w:pPr>
              <w:pStyle w:val="ListParagraph"/>
              <w:numPr>
                <w:ilvl w:val="0"/>
                <w:numId w:val="12"/>
              </w:numPr>
              <w:spacing w:after="0"/>
              <w:rPr>
                <w:rFonts w:asciiTheme="minorHAnsi" w:hAnsiTheme="minorHAnsi" w:cs="Calibri"/>
                <w:sz w:val="22"/>
                <w:szCs w:val="22"/>
                <w:lang w:eastAsia="en-ZA" w:bidi="ar-SA"/>
              </w:rPr>
            </w:pPr>
            <w:r w:rsidRPr="00723796">
              <w:rPr>
                <w:rFonts w:asciiTheme="minorHAnsi" w:hAnsiTheme="minorHAnsi" w:cs="Calibri"/>
                <w:sz w:val="22"/>
                <w:szCs w:val="22"/>
                <w:lang w:eastAsia="en-ZA" w:bidi="ar-SA"/>
              </w:rPr>
              <w:t>Dealing with sexual harassment as a form of unfair discrimination</w:t>
            </w:r>
          </w:p>
          <w:p w:rsidR="00723796" w:rsidRPr="001B6C22" w:rsidRDefault="00723796" w:rsidP="00723796">
            <w:pPr>
              <w:spacing w:after="0"/>
              <w:ind w:left="0"/>
              <w:rPr>
                <w:rFonts w:asciiTheme="minorHAnsi" w:hAnsiTheme="minorHAnsi" w:cs="Calibri"/>
                <w:sz w:val="22"/>
                <w:szCs w:val="22"/>
                <w:lang w:eastAsia="en-ZA" w:bidi="ar-SA"/>
              </w:rPr>
            </w:pPr>
          </w:p>
        </w:tc>
        <w:tc>
          <w:tcPr>
            <w:tcW w:w="2290" w:type="dxa"/>
          </w:tcPr>
          <w:p w:rsidR="00723796" w:rsidRDefault="00723796" w:rsidP="00723796">
            <w:pPr>
              <w:spacing w:after="0"/>
              <w:ind w:left="0"/>
              <w:jc w:val="both"/>
              <w:rPr>
                <w:rFonts w:asciiTheme="minorHAnsi" w:hAnsiTheme="minorHAnsi" w:cs="Calibri"/>
                <w:bCs/>
                <w:lang w:eastAsia="en-ZA" w:bidi="ar-SA"/>
              </w:rPr>
            </w:pPr>
            <w:r>
              <w:rPr>
                <w:rFonts w:asciiTheme="minorHAnsi" w:hAnsiTheme="minorHAnsi" w:cs="Calibri"/>
                <w:bCs/>
                <w:lang w:eastAsia="en-ZA" w:bidi="ar-SA"/>
              </w:rPr>
              <w:t>Amendments included.</w:t>
            </w:r>
          </w:p>
        </w:tc>
      </w:tr>
      <w:tr w:rsidR="00723796" w:rsidTr="00723796">
        <w:tc>
          <w:tcPr>
            <w:tcW w:w="7759" w:type="dxa"/>
          </w:tcPr>
          <w:p w:rsidR="00723796" w:rsidRPr="00723796" w:rsidRDefault="00723796" w:rsidP="00723796">
            <w:pPr>
              <w:pStyle w:val="ListParagraph"/>
              <w:numPr>
                <w:ilvl w:val="0"/>
                <w:numId w:val="12"/>
              </w:numPr>
              <w:spacing w:after="0"/>
              <w:rPr>
                <w:rFonts w:asciiTheme="minorHAnsi" w:hAnsiTheme="minorHAnsi" w:cs="Calibri"/>
                <w:sz w:val="22"/>
                <w:szCs w:val="22"/>
                <w:lang w:eastAsia="en-ZA" w:bidi="ar-SA"/>
              </w:rPr>
            </w:pPr>
            <w:r w:rsidRPr="00723796">
              <w:rPr>
                <w:rFonts w:asciiTheme="minorHAnsi" w:hAnsiTheme="minorHAnsi" w:cs="Calibri"/>
                <w:sz w:val="22"/>
                <w:szCs w:val="22"/>
                <w:lang w:eastAsia="en-ZA" w:bidi="ar-SA"/>
              </w:rPr>
              <w:t xml:space="preserve">Equal pay for work of equal value. </w:t>
            </w:r>
          </w:p>
          <w:p w:rsidR="00723796" w:rsidRPr="001B6C22" w:rsidRDefault="00723796" w:rsidP="00723796">
            <w:pPr>
              <w:spacing w:after="0"/>
              <w:ind w:left="0"/>
              <w:rPr>
                <w:rFonts w:asciiTheme="minorHAnsi" w:hAnsiTheme="minorHAnsi" w:cs="Calibri"/>
                <w:sz w:val="22"/>
                <w:szCs w:val="22"/>
                <w:lang w:eastAsia="en-ZA" w:bidi="ar-SA"/>
              </w:rPr>
            </w:pPr>
          </w:p>
        </w:tc>
        <w:tc>
          <w:tcPr>
            <w:tcW w:w="2290" w:type="dxa"/>
          </w:tcPr>
          <w:p w:rsidR="00723796" w:rsidRDefault="00723796" w:rsidP="00723796">
            <w:pPr>
              <w:spacing w:after="0"/>
              <w:ind w:left="0"/>
              <w:jc w:val="both"/>
              <w:rPr>
                <w:rFonts w:asciiTheme="minorHAnsi" w:hAnsiTheme="minorHAnsi" w:cs="Calibri"/>
                <w:bCs/>
                <w:lang w:eastAsia="en-ZA" w:bidi="ar-SA"/>
              </w:rPr>
            </w:pPr>
            <w:r>
              <w:rPr>
                <w:rFonts w:asciiTheme="minorHAnsi" w:hAnsiTheme="minorHAnsi" w:cs="Calibri"/>
                <w:bCs/>
                <w:lang w:eastAsia="en-ZA" w:bidi="ar-SA"/>
              </w:rPr>
              <w:t>Yes</w:t>
            </w:r>
          </w:p>
        </w:tc>
      </w:tr>
      <w:tr w:rsidR="00723796" w:rsidTr="00723796">
        <w:tc>
          <w:tcPr>
            <w:tcW w:w="7759" w:type="dxa"/>
          </w:tcPr>
          <w:p w:rsidR="00723796" w:rsidRPr="00723796" w:rsidRDefault="00723796" w:rsidP="00723796">
            <w:pPr>
              <w:pStyle w:val="ListParagraph"/>
              <w:numPr>
                <w:ilvl w:val="0"/>
                <w:numId w:val="12"/>
              </w:numPr>
              <w:spacing w:after="0"/>
              <w:rPr>
                <w:rFonts w:asciiTheme="minorHAnsi" w:hAnsiTheme="minorHAnsi" w:cs="Calibri"/>
                <w:sz w:val="22"/>
                <w:szCs w:val="22"/>
                <w:lang w:eastAsia="en-ZA" w:bidi="ar-SA"/>
              </w:rPr>
            </w:pPr>
            <w:r w:rsidRPr="00723796">
              <w:rPr>
                <w:rFonts w:asciiTheme="minorHAnsi" w:hAnsiTheme="minorHAnsi" w:cs="Calibri"/>
                <w:sz w:val="22"/>
                <w:szCs w:val="22"/>
                <w:lang w:eastAsia="en-ZA" w:bidi="ar-SA"/>
              </w:rPr>
              <w:t>Interest Arbitration (not generally available – see Table Two)</w:t>
            </w:r>
          </w:p>
        </w:tc>
        <w:tc>
          <w:tcPr>
            <w:tcW w:w="2290" w:type="dxa"/>
          </w:tcPr>
          <w:p w:rsidR="00723796" w:rsidRDefault="00723796" w:rsidP="00723796">
            <w:pPr>
              <w:spacing w:after="0"/>
              <w:ind w:left="0"/>
              <w:jc w:val="both"/>
              <w:rPr>
                <w:rFonts w:asciiTheme="minorHAnsi" w:hAnsiTheme="minorHAnsi" w:cs="Calibri"/>
                <w:bCs/>
                <w:lang w:eastAsia="en-ZA" w:bidi="ar-SA"/>
              </w:rPr>
            </w:pPr>
            <w:r>
              <w:rPr>
                <w:rFonts w:asciiTheme="minorHAnsi" w:hAnsiTheme="minorHAnsi" w:cs="Calibri"/>
                <w:bCs/>
                <w:lang w:eastAsia="en-ZA" w:bidi="ar-SA"/>
              </w:rPr>
              <w:t>No</w:t>
            </w:r>
          </w:p>
        </w:tc>
      </w:tr>
      <w:tr w:rsidR="002D0577" w:rsidTr="00723796">
        <w:tc>
          <w:tcPr>
            <w:tcW w:w="7759" w:type="dxa"/>
          </w:tcPr>
          <w:p w:rsidR="002D0577" w:rsidRPr="00723796" w:rsidRDefault="002D0577" w:rsidP="00723796">
            <w:pPr>
              <w:pStyle w:val="ListParagraph"/>
              <w:numPr>
                <w:ilvl w:val="0"/>
                <w:numId w:val="12"/>
              </w:numPr>
              <w:spacing w:after="0"/>
              <w:rPr>
                <w:rFonts w:asciiTheme="minorHAnsi" w:hAnsiTheme="minorHAnsi" w:cs="Calibri"/>
                <w:sz w:val="22"/>
                <w:szCs w:val="22"/>
                <w:lang w:eastAsia="en-ZA" w:bidi="ar-SA"/>
              </w:rPr>
            </w:pPr>
            <w:r>
              <w:rPr>
                <w:rFonts w:asciiTheme="minorHAnsi" w:hAnsiTheme="minorHAnsi"/>
                <w:sz w:val="22"/>
                <w:szCs w:val="22"/>
              </w:rPr>
              <w:t>Overview of the new Code of Good Practice: Collective Bargaining, Industrial Action and Picketing  [expected date of completion of draft – 30 March 2017]</w:t>
            </w:r>
          </w:p>
        </w:tc>
        <w:tc>
          <w:tcPr>
            <w:tcW w:w="2290" w:type="dxa"/>
          </w:tcPr>
          <w:p w:rsidR="002D0577" w:rsidRDefault="002D0577" w:rsidP="00723796">
            <w:pPr>
              <w:spacing w:after="0"/>
              <w:ind w:left="0"/>
              <w:jc w:val="both"/>
              <w:rPr>
                <w:rFonts w:asciiTheme="minorHAnsi" w:hAnsiTheme="minorHAnsi" w:cs="Calibri"/>
                <w:bCs/>
                <w:lang w:eastAsia="en-ZA" w:bidi="ar-SA"/>
              </w:rPr>
            </w:pPr>
            <w:r>
              <w:rPr>
                <w:rFonts w:asciiTheme="minorHAnsi" w:hAnsiTheme="minorHAnsi" w:cs="Calibri"/>
                <w:bCs/>
                <w:lang w:eastAsia="en-ZA" w:bidi="ar-SA"/>
              </w:rPr>
              <w:t>Yes, subject to finalisation of the – 2016/17 NEDLAC process</w:t>
            </w:r>
          </w:p>
        </w:tc>
      </w:tr>
      <w:tr w:rsidR="002D0577" w:rsidTr="00723796">
        <w:tc>
          <w:tcPr>
            <w:tcW w:w="7759" w:type="dxa"/>
          </w:tcPr>
          <w:p w:rsidR="002D0577" w:rsidRPr="00723796" w:rsidRDefault="00CE0AC7" w:rsidP="00723796">
            <w:pPr>
              <w:pStyle w:val="ListParagraph"/>
              <w:numPr>
                <w:ilvl w:val="0"/>
                <w:numId w:val="12"/>
              </w:numPr>
              <w:spacing w:after="0"/>
              <w:rPr>
                <w:rFonts w:asciiTheme="minorHAnsi" w:hAnsiTheme="minorHAnsi" w:cs="Calibri"/>
                <w:sz w:val="22"/>
                <w:szCs w:val="22"/>
                <w:lang w:eastAsia="en-ZA" w:bidi="ar-SA"/>
              </w:rPr>
            </w:pPr>
            <w:r>
              <w:rPr>
                <w:rFonts w:asciiTheme="minorHAnsi" w:hAnsiTheme="minorHAnsi" w:cs="Calibri"/>
                <w:sz w:val="22"/>
                <w:szCs w:val="22"/>
                <w:lang w:eastAsia="en-ZA" w:bidi="ar-SA"/>
              </w:rPr>
              <w:t>Conducting Disciplinary Hearings in the workplace</w:t>
            </w:r>
          </w:p>
        </w:tc>
        <w:tc>
          <w:tcPr>
            <w:tcW w:w="2290" w:type="dxa"/>
          </w:tcPr>
          <w:p w:rsidR="002D0577" w:rsidRDefault="00CE0AC7" w:rsidP="00723796">
            <w:pPr>
              <w:spacing w:after="0"/>
              <w:ind w:left="0"/>
              <w:jc w:val="both"/>
              <w:rPr>
                <w:rFonts w:asciiTheme="minorHAnsi" w:hAnsiTheme="minorHAnsi" w:cs="Calibri"/>
                <w:bCs/>
                <w:lang w:eastAsia="en-ZA" w:bidi="ar-SA"/>
              </w:rPr>
            </w:pPr>
            <w:r>
              <w:rPr>
                <w:rFonts w:asciiTheme="minorHAnsi" w:hAnsiTheme="minorHAnsi" w:cs="Calibri"/>
                <w:bCs/>
                <w:lang w:eastAsia="en-ZA" w:bidi="ar-SA"/>
              </w:rPr>
              <w:t>No</w:t>
            </w:r>
          </w:p>
        </w:tc>
      </w:tr>
    </w:tbl>
    <w:p w:rsidR="003F2E27" w:rsidRDefault="003F2E27" w:rsidP="000B66A9">
      <w:pPr>
        <w:spacing w:after="0"/>
        <w:ind w:left="33"/>
        <w:jc w:val="both"/>
        <w:rPr>
          <w:rFonts w:asciiTheme="minorHAnsi" w:hAnsiTheme="minorHAnsi" w:cs="Calibri"/>
          <w:bCs/>
          <w:lang w:eastAsia="en-ZA" w:bidi="ar-SA"/>
        </w:rPr>
      </w:pPr>
    </w:p>
    <w:p w:rsidR="003F2E27" w:rsidRDefault="003F2E27">
      <w:pPr>
        <w:widowControl/>
        <w:suppressAutoHyphens w:val="0"/>
        <w:spacing w:before="0" w:after="160" w:line="259" w:lineRule="auto"/>
        <w:ind w:left="0" w:right="0"/>
        <w:rPr>
          <w:rFonts w:asciiTheme="minorHAnsi" w:hAnsiTheme="minorHAnsi" w:cs="Calibri"/>
          <w:bCs/>
          <w:lang w:eastAsia="en-ZA" w:bidi="ar-SA"/>
        </w:rPr>
      </w:pPr>
      <w:r>
        <w:rPr>
          <w:rFonts w:asciiTheme="minorHAnsi" w:hAnsiTheme="minorHAnsi" w:cs="Calibri"/>
          <w:bCs/>
          <w:lang w:eastAsia="en-ZA" w:bidi="ar-SA"/>
        </w:rPr>
        <w:br w:type="page"/>
      </w:r>
    </w:p>
    <w:p w:rsidR="00723796" w:rsidRDefault="00723796" w:rsidP="000B66A9">
      <w:pPr>
        <w:spacing w:after="0"/>
        <w:ind w:left="33"/>
        <w:jc w:val="both"/>
        <w:rPr>
          <w:rFonts w:asciiTheme="minorHAnsi" w:hAnsiTheme="minorHAnsi" w:cs="Calibri"/>
          <w:bCs/>
          <w:lang w:eastAsia="en-ZA" w:bidi="ar-SA"/>
        </w:rPr>
      </w:pPr>
    </w:p>
    <w:p w:rsidR="00723796" w:rsidRDefault="00723796" w:rsidP="00577F27">
      <w:pPr>
        <w:pStyle w:val="Heading1"/>
        <w:rPr>
          <w:lang w:eastAsia="en-ZA" w:bidi="ar-SA"/>
        </w:rPr>
      </w:pPr>
      <w:bookmarkStart w:id="2" w:name="_Toc436214263"/>
      <w:r>
        <w:rPr>
          <w:lang w:eastAsia="en-ZA" w:bidi="ar-SA"/>
        </w:rPr>
        <w:t>Table Two</w:t>
      </w:r>
      <w:r w:rsidR="003F2E27">
        <w:rPr>
          <w:lang w:eastAsia="en-ZA" w:bidi="ar-SA"/>
        </w:rPr>
        <w:t>:</w:t>
      </w:r>
      <w:r>
        <w:rPr>
          <w:lang w:eastAsia="en-ZA" w:bidi="ar-SA"/>
        </w:rPr>
        <w:t xml:space="preserve"> </w:t>
      </w:r>
      <w:r w:rsidR="003F2E27">
        <w:rPr>
          <w:lang w:eastAsia="en-ZA" w:bidi="ar-SA"/>
        </w:rPr>
        <w:t xml:space="preserve"> </w:t>
      </w:r>
      <w:r>
        <w:rPr>
          <w:lang w:eastAsia="en-ZA" w:bidi="ar-SA"/>
        </w:rPr>
        <w:t xml:space="preserve">High level overview of available training </w:t>
      </w:r>
      <w:r w:rsidR="00FA7301">
        <w:rPr>
          <w:lang w:eastAsia="en-ZA" w:bidi="ar-SA"/>
        </w:rPr>
        <w:t>manuals</w:t>
      </w:r>
      <w:bookmarkEnd w:id="2"/>
    </w:p>
    <w:p w:rsidR="00723796" w:rsidRDefault="00723796" w:rsidP="000B66A9">
      <w:pPr>
        <w:spacing w:after="0"/>
        <w:ind w:left="33"/>
        <w:jc w:val="both"/>
        <w:rPr>
          <w:rFonts w:asciiTheme="minorHAnsi" w:hAnsiTheme="minorHAnsi" w:cs="Calibri"/>
          <w:bCs/>
          <w:lang w:eastAsia="en-ZA" w:bidi="ar-SA"/>
        </w:rPr>
      </w:pPr>
    </w:p>
    <w:tbl>
      <w:tblPr>
        <w:tblStyle w:val="TableGrid"/>
        <w:tblW w:w="0" w:type="auto"/>
        <w:tblInd w:w="33" w:type="dxa"/>
        <w:tblLook w:val="04A0" w:firstRow="1" w:lastRow="0" w:firstColumn="1" w:lastColumn="0" w:noHBand="0" w:noVBand="1"/>
      </w:tblPr>
      <w:tblGrid>
        <w:gridCol w:w="7759"/>
        <w:gridCol w:w="2290"/>
      </w:tblGrid>
      <w:tr w:rsidR="00865A64" w:rsidRPr="00723796" w:rsidTr="004C333A">
        <w:tc>
          <w:tcPr>
            <w:tcW w:w="7759" w:type="dxa"/>
            <w:shd w:val="clear" w:color="auto" w:fill="BDD6EE" w:themeFill="accent1" w:themeFillTint="66"/>
          </w:tcPr>
          <w:p w:rsidR="00865A64" w:rsidRPr="00723796" w:rsidRDefault="00865A64" w:rsidP="00865A64">
            <w:pPr>
              <w:spacing w:after="0"/>
              <w:ind w:left="0"/>
              <w:jc w:val="both"/>
              <w:rPr>
                <w:rFonts w:asciiTheme="minorHAnsi" w:hAnsiTheme="minorHAnsi" w:cs="Calibri"/>
                <w:b/>
                <w:bCs/>
                <w:sz w:val="28"/>
                <w:lang w:eastAsia="en-ZA" w:bidi="ar-SA"/>
              </w:rPr>
            </w:pPr>
            <w:r w:rsidRPr="00723796">
              <w:rPr>
                <w:rFonts w:asciiTheme="minorHAnsi" w:hAnsiTheme="minorHAnsi" w:cs="Calibri"/>
                <w:b/>
                <w:bCs/>
                <w:sz w:val="28"/>
                <w:lang w:eastAsia="en-ZA" w:bidi="ar-SA"/>
              </w:rPr>
              <w:t xml:space="preserve">Name of </w:t>
            </w:r>
            <w:r>
              <w:rPr>
                <w:rFonts w:asciiTheme="minorHAnsi" w:hAnsiTheme="minorHAnsi" w:cs="Calibri"/>
                <w:b/>
                <w:bCs/>
                <w:sz w:val="28"/>
                <w:lang w:eastAsia="en-ZA" w:bidi="ar-SA"/>
              </w:rPr>
              <w:t>training course</w:t>
            </w:r>
          </w:p>
        </w:tc>
        <w:tc>
          <w:tcPr>
            <w:tcW w:w="2290" w:type="dxa"/>
            <w:shd w:val="clear" w:color="auto" w:fill="BDD6EE" w:themeFill="accent1" w:themeFillTint="66"/>
          </w:tcPr>
          <w:p w:rsidR="00865A64" w:rsidRPr="00723796" w:rsidRDefault="00865A64" w:rsidP="00AD39F4">
            <w:pPr>
              <w:spacing w:after="0"/>
              <w:ind w:left="0"/>
              <w:jc w:val="both"/>
              <w:rPr>
                <w:rFonts w:asciiTheme="minorHAnsi" w:hAnsiTheme="minorHAnsi" w:cs="Calibri"/>
                <w:b/>
                <w:bCs/>
                <w:sz w:val="28"/>
                <w:lang w:eastAsia="en-ZA" w:bidi="ar-SA"/>
              </w:rPr>
            </w:pPr>
            <w:r w:rsidRPr="00723796">
              <w:rPr>
                <w:rFonts w:asciiTheme="minorHAnsi" w:hAnsiTheme="minorHAnsi" w:cs="Calibri"/>
                <w:b/>
                <w:bCs/>
                <w:sz w:val="28"/>
                <w:lang w:eastAsia="en-ZA" w:bidi="ar-SA"/>
              </w:rPr>
              <w:t>Amendments-</w:t>
            </w:r>
            <w:r w:rsidR="00AD39F4">
              <w:rPr>
                <w:rFonts w:asciiTheme="minorHAnsi" w:hAnsiTheme="minorHAnsi" w:cs="Calibri"/>
                <w:b/>
                <w:bCs/>
                <w:sz w:val="28"/>
                <w:lang w:eastAsia="en-ZA" w:bidi="ar-SA"/>
              </w:rPr>
              <w:t>included?</w:t>
            </w:r>
          </w:p>
        </w:tc>
      </w:tr>
      <w:tr w:rsidR="00865A64" w:rsidTr="004C333A">
        <w:tc>
          <w:tcPr>
            <w:tcW w:w="7759" w:type="dxa"/>
          </w:tcPr>
          <w:p w:rsidR="00865A64" w:rsidRPr="00517CA4" w:rsidRDefault="00865A64" w:rsidP="00C357ED">
            <w:pPr>
              <w:pStyle w:val="ListParagraph"/>
              <w:numPr>
                <w:ilvl w:val="0"/>
                <w:numId w:val="14"/>
              </w:numPr>
              <w:spacing w:after="0"/>
              <w:ind w:left="421" w:hanging="283"/>
              <w:rPr>
                <w:rFonts w:asciiTheme="minorHAnsi" w:hAnsiTheme="minorHAnsi" w:cs="Calibri"/>
                <w:sz w:val="22"/>
                <w:szCs w:val="22"/>
                <w:lang w:eastAsia="en-ZA" w:bidi="ar-SA"/>
              </w:rPr>
            </w:pPr>
            <w:r w:rsidRPr="00517CA4">
              <w:rPr>
                <w:rFonts w:asciiTheme="minorHAnsi" w:hAnsiTheme="minorHAnsi"/>
                <w:sz w:val="22"/>
                <w:szCs w:val="22"/>
              </w:rPr>
              <w:t xml:space="preserve">Managing Workplace Discipline and Incapacity </w:t>
            </w:r>
          </w:p>
        </w:tc>
        <w:tc>
          <w:tcPr>
            <w:tcW w:w="2290" w:type="dxa"/>
          </w:tcPr>
          <w:p w:rsidR="00865A64" w:rsidRDefault="00AD39F4" w:rsidP="00865A64">
            <w:pPr>
              <w:spacing w:after="0"/>
              <w:ind w:left="0"/>
              <w:jc w:val="both"/>
              <w:rPr>
                <w:rFonts w:asciiTheme="minorHAnsi" w:hAnsiTheme="minorHAnsi" w:cs="Calibri"/>
                <w:bCs/>
                <w:lang w:eastAsia="en-ZA" w:bidi="ar-SA"/>
              </w:rPr>
            </w:pPr>
            <w:r>
              <w:rPr>
                <w:rFonts w:asciiTheme="minorHAnsi" w:hAnsiTheme="minorHAnsi" w:cs="Calibri"/>
                <w:bCs/>
                <w:lang w:eastAsia="en-ZA" w:bidi="ar-SA"/>
              </w:rPr>
              <w:t>yes</w:t>
            </w:r>
          </w:p>
        </w:tc>
      </w:tr>
      <w:tr w:rsidR="00865A64" w:rsidTr="004C333A">
        <w:tc>
          <w:tcPr>
            <w:tcW w:w="7759" w:type="dxa"/>
          </w:tcPr>
          <w:p w:rsidR="00865A64" w:rsidRPr="00517CA4" w:rsidRDefault="00865A64" w:rsidP="00C357ED">
            <w:pPr>
              <w:pStyle w:val="ListParagraph"/>
              <w:numPr>
                <w:ilvl w:val="0"/>
                <w:numId w:val="14"/>
              </w:numPr>
              <w:spacing w:after="0"/>
              <w:ind w:left="421" w:hanging="283"/>
              <w:rPr>
                <w:rFonts w:asciiTheme="minorHAnsi" w:hAnsiTheme="minorHAnsi" w:cs="Calibri"/>
                <w:sz w:val="22"/>
                <w:szCs w:val="22"/>
                <w:lang w:eastAsia="en-ZA" w:bidi="ar-SA"/>
              </w:rPr>
            </w:pPr>
            <w:r w:rsidRPr="00517CA4">
              <w:rPr>
                <w:rFonts w:asciiTheme="minorHAnsi" w:hAnsiTheme="minorHAnsi" w:cs="Calibri"/>
                <w:sz w:val="22"/>
                <w:szCs w:val="22"/>
                <w:lang w:eastAsia="en-ZA" w:bidi="ar-SA"/>
              </w:rPr>
              <w:t>Preparation for and Representation of Parties at Arbitration Hearings</w:t>
            </w:r>
          </w:p>
        </w:tc>
        <w:tc>
          <w:tcPr>
            <w:tcW w:w="2290" w:type="dxa"/>
          </w:tcPr>
          <w:p w:rsidR="00865A64" w:rsidRDefault="00AD39F4" w:rsidP="00865A64">
            <w:pPr>
              <w:spacing w:after="0"/>
              <w:ind w:left="0"/>
              <w:jc w:val="both"/>
              <w:rPr>
                <w:rFonts w:asciiTheme="minorHAnsi" w:hAnsiTheme="minorHAnsi" w:cs="Calibri"/>
                <w:bCs/>
                <w:lang w:eastAsia="en-ZA" w:bidi="ar-SA"/>
              </w:rPr>
            </w:pPr>
            <w:r>
              <w:rPr>
                <w:rFonts w:asciiTheme="minorHAnsi" w:hAnsiTheme="minorHAnsi" w:cs="Calibri"/>
                <w:bCs/>
                <w:lang w:eastAsia="en-ZA" w:bidi="ar-SA"/>
              </w:rPr>
              <w:t>yes</w:t>
            </w:r>
          </w:p>
        </w:tc>
      </w:tr>
      <w:tr w:rsidR="00865A64" w:rsidTr="004C333A">
        <w:tc>
          <w:tcPr>
            <w:tcW w:w="7759" w:type="dxa"/>
          </w:tcPr>
          <w:p w:rsidR="00865A64" w:rsidRPr="00517CA4" w:rsidRDefault="00865A64" w:rsidP="00C357ED">
            <w:pPr>
              <w:pStyle w:val="ListParagraph"/>
              <w:numPr>
                <w:ilvl w:val="0"/>
                <w:numId w:val="14"/>
              </w:numPr>
              <w:spacing w:after="0"/>
              <w:ind w:left="421" w:hanging="283"/>
              <w:rPr>
                <w:rFonts w:asciiTheme="minorHAnsi" w:hAnsiTheme="minorHAnsi" w:cs="Calibri"/>
                <w:sz w:val="22"/>
                <w:szCs w:val="22"/>
                <w:lang w:eastAsia="en-ZA" w:bidi="ar-SA"/>
              </w:rPr>
            </w:pPr>
            <w:r w:rsidRPr="00517CA4">
              <w:rPr>
                <w:rFonts w:asciiTheme="minorHAnsi" w:hAnsiTheme="minorHAnsi" w:cs="Calibri"/>
                <w:sz w:val="22"/>
                <w:szCs w:val="22"/>
                <w:lang w:eastAsia="en-ZA" w:bidi="ar-SA"/>
              </w:rPr>
              <w:t>Managing Conflict in the Workplace</w:t>
            </w:r>
          </w:p>
        </w:tc>
        <w:tc>
          <w:tcPr>
            <w:tcW w:w="2290" w:type="dxa"/>
          </w:tcPr>
          <w:p w:rsidR="00865A64" w:rsidRDefault="00DE3B13" w:rsidP="00865A64">
            <w:pPr>
              <w:spacing w:after="0"/>
              <w:ind w:left="0"/>
              <w:jc w:val="both"/>
              <w:rPr>
                <w:rFonts w:asciiTheme="minorHAnsi" w:hAnsiTheme="minorHAnsi" w:cs="Calibri"/>
                <w:bCs/>
                <w:lang w:eastAsia="en-ZA" w:bidi="ar-SA"/>
              </w:rPr>
            </w:pPr>
            <w:r>
              <w:rPr>
                <w:rFonts w:asciiTheme="minorHAnsi" w:hAnsiTheme="minorHAnsi" w:cs="Calibri"/>
                <w:bCs/>
                <w:lang w:eastAsia="en-ZA" w:bidi="ar-SA"/>
              </w:rPr>
              <w:t>No</w:t>
            </w:r>
          </w:p>
        </w:tc>
      </w:tr>
      <w:tr w:rsidR="00865A64" w:rsidTr="004C333A">
        <w:tc>
          <w:tcPr>
            <w:tcW w:w="7759" w:type="dxa"/>
          </w:tcPr>
          <w:p w:rsidR="00865A64" w:rsidRPr="00517CA4" w:rsidRDefault="00865A64" w:rsidP="00C357ED">
            <w:pPr>
              <w:pStyle w:val="ListParagraph"/>
              <w:numPr>
                <w:ilvl w:val="0"/>
                <w:numId w:val="14"/>
              </w:numPr>
              <w:spacing w:after="0"/>
              <w:ind w:left="421" w:hanging="283"/>
              <w:rPr>
                <w:rFonts w:asciiTheme="minorHAnsi" w:hAnsiTheme="minorHAnsi" w:cs="Calibri"/>
                <w:sz w:val="22"/>
                <w:szCs w:val="22"/>
                <w:lang w:eastAsia="en-ZA" w:bidi="ar-SA"/>
              </w:rPr>
            </w:pPr>
            <w:r w:rsidRPr="00517CA4">
              <w:rPr>
                <w:rFonts w:asciiTheme="minorHAnsi" w:hAnsiTheme="minorHAnsi" w:cs="Calibri"/>
                <w:sz w:val="22"/>
                <w:szCs w:val="22"/>
                <w:lang w:eastAsia="en-ZA" w:bidi="ar-SA"/>
              </w:rPr>
              <w:t xml:space="preserve">How to use the CCMA and the Law – Best practice resource manual for advice offices and shop stewards. </w:t>
            </w:r>
          </w:p>
        </w:tc>
        <w:tc>
          <w:tcPr>
            <w:tcW w:w="2290" w:type="dxa"/>
          </w:tcPr>
          <w:p w:rsidR="00865A64" w:rsidRDefault="00AD39F4" w:rsidP="00865A64">
            <w:pPr>
              <w:spacing w:after="0"/>
              <w:ind w:left="0"/>
              <w:jc w:val="both"/>
              <w:rPr>
                <w:rFonts w:asciiTheme="minorHAnsi" w:hAnsiTheme="minorHAnsi" w:cs="Calibri"/>
                <w:bCs/>
                <w:lang w:eastAsia="en-ZA" w:bidi="ar-SA"/>
              </w:rPr>
            </w:pPr>
            <w:r>
              <w:rPr>
                <w:rFonts w:asciiTheme="minorHAnsi" w:hAnsiTheme="minorHAnsi" w:cs="Calibri"/>
                <w:bCs/>
                <w:lang w:eastAsia="en-ZA" w:bidi="ar-SA"/>
              </w:rPr>
              <w:t>yes</w:t>
            </w:r>
          </w:p>
        </w:tc>
      </w:tr>
      <w:tr w:rsidR="00865A64" w:rsidTr="004C333A">
        <w:tc>
          <w:tcPr>
            <w:tcW w:w="7759" w:type="dxa"/>
          </w:tcPr>
          <w:p w:rsidR="00865A64" w:rsidRPr="00517CA4" w:rsidRDefault="00865A64" w:rsidP="00C357ED">
            <w:pPr>
              <w:pStyle w:val="ListParagraph"/>
              <w:numPr>
                <w:ilvl w:val="0"/>
                <w:numId w:val="14"/>
              </w:numPr>
              <w:spacing w:after="0"/>
              <w:ind w:left="421" w:hanging="283"/>
              <w:rPr>
                <w:rFonts w:asciiTheme="minorHAnsi" w:hAnsiTheme="minorHAnsi" w:cs="Calibri"/>
                <w:sz w:val="22"/>
                <w:szCs w:val="22"/>
                <w:lang w:eastAsia="en-ZA" w:bidi="ar-SA"/>
              </w:rPr>
            </w:pPr>
            <w:r w:rsidRPr="00517CA4">
              <w:rPr>
                <w:rFonts w:asciiTheme="minorHAnsi" w:hAnsiTheme="minorHAnsi" w:cs="Calibri"/>
                <w:sz w:val="22"/>
                <w:szCs w:val="22"/>
                <w:lang w:eastAsia="en-ZA" w:bidi="ar-SA"/>
              </w:rPr>
              <w:t>How to use the CCMA and the Law – Best practice resource manual for shop stewards (advanced) and union officials.</w:t>
            </w:r>
          </w:p>
        </w:tc>
        <w:tc>
          <w:tcPr>
            <w:tcW w:w="2290" w:type="dxa"/>
          </w:tcPr>
          <w:p w:rsidR="00865A64" w:rsidRDefault="00AD39F4" w:rsidP="00865A64">
            <w:pPr>
              <w:spacing w:after="0"/>
              <w:ind w:left="0"/>
              <w:jc w:val="both"/>
              <w:rPr>
                <w:rFonts w:asciiTheme="minorHAnsi" w:hAnsiTheme="minorHAnsi" w:cs="Calibri"/>
                <w:bCs/>
                <w:lang w:eastAsia="en-ZA" w:bidi="ar-SA"/>
              </w:rPr>
            </w:pPr>
            <w:r>
              <w:rPr>
                <w:rFonts w:asciiTheme="minorHAnsi" w:hAnsiTheme="minorHAnsi" w:cs="Calibri"/>
                <w:bCs/>
                <w:lang w:eastAsia="en-ZA" w:bidi="ar-SA"/>
              </w:rPr>
              <w:t>yes</w:t>
            </w:r>
          </w:p>
        </w:tc>
      </w:tr>
      <w:tr w:rsidR="00865A64" w:rsidTr="004C333A">
        <w:tc>
          <w:tcPr>
            <w:tcW w:w="7759" w:type="dxa"/>
          </w:tcPr>
          <w:p w:rsidR="00865A64" w:rsidRPr="00517CA4" w:rsidRDefault="00865A64" w:rsidP="00C357ED">
            <w:pPr>
              <w:pStyle w:val="ListParagraph"/>
              <w:numPr>
                <w:ilvl w:val="0"/>
                <w:numId w:val="14"/>
              </w:numPr>
              <w:spacing w:after="0"/>
              <w:ind w:left="421" w:hanging="283"/>
              <w:rPr>
                <w:rFonts w:asciiTheme="minorHAnsi" w:hAnsiTheme="minorHAnsi" w:cs="Calibri"/>
                <w:sz w:val="22"/>
                <w:szCs w:val="22"/>
                <w:lang w:eastAsia="en-ZA" w:bidi="ar-SA"/>
              </w:rPr>
            </w:pPr>
            <w:r w:rsidRPr="00517CA4">
              <w:rPr>
                <w:rFonts w:asciiTheme="minorHAnsi" w:hAnsiTheme="minorHAnsi" w:cs="Calibri"/>
                <w:sz w:val="22"/>
                <w:szCs w:val="22"/>
                <w:lang w:eastAsia="en-ZA" w:bidi="ar-SA"/>
              </w:rPr>
              <w:t>How to use the CCMA and the Law – Best practice resource manual for Employers.</w:t>
            </w:r>
          </w:p>
        </w:tc>
        <w:tc>
          <w:tcPr>
            <w:tcW w:w="2290" w:type="dxa"/>
          </w:tcPr>
          <w:p w:rsidR="00865A64" w:rsidRDefault="00AD39F4" w:rsidP="00865A64">
            <w:pPr>
              <w:spacing w:after="0"/>
              <w:ind w:left="0"/>
              <w:jc w:val="both"/>
              <w:rPr>
                <w:rFonts w:asciiTheme="minorHAnsi" w:hAnsiTheme="minorHAnsi" w:cs="Calibri"/>
                <w:bCs/>
                <w:lang w:eastAsia="en-ZA" w:bidi="ar-SA"/>
              </w:rPr>
            </w:pPr>
            <w:r>
              <w:rPr>
                <w:rFonts w:asciiTheme="minorHAnsi" w:hAnsiTheme="minorHAnsi" w:cs="Calibri"/>
                <w:bCs/>
                <w:lang w:eastAsia="en-ZA" w:bidi="ar-SA"/>
              </w:rPr>
              <w:t>yes</w:t>
            </w:r>
          </w:p>
        </w:tc>
      </w:tr>
      <w:tr w:rsidR="00865A64" w:rsidTr="004C333A">
        <w:tc>
          <w:tcPr>
            <w:tcW w:w="7759" w:type="dxa"/>
          </w:tcPr>
          <w:p w:rsidR="00865A64" w:rsidRPr="00517CA4" w:rsidRDefault="00865A64" w:rsidP="00C357ED">
            <w:pPr>
              <w:pStyle w:val="ListParagraph"/>
              <w:numPr>
                <w:ilvl w:val="0"/>
                <w:numId w:val="14"/>
              </w:numPr>
              <w:spacing w:after="0"/>
              <w:ind w:left="421" w:hanging="283"/>
              <w:rPr>
                <w:rFonts w:asciiTheme="minorHAnsi" w:hAnsiTheme="minorHAnsi" w:cs="Calibri"/>
                <w:sz w:val="22"/>
                <w:szCs w:val="22"/>
                <w:lang w:eastAsia="en-ZA" w:bidi="ar-SA"/>
              </w:rPr>
            </w:pPr>
            <w:r w:rsidRPr="00517CA4">
              <w:rPr>
                <w:rFonts w:asciiTheme="minorHAnsi" w:hAnsiTheme="minorHAnsi" w:cs="Calibri"/>
                <w:sz w:val="22"/>
                <w:szCs w:val="22"/>
                <w:lang w:eastAsia="en-ZA" w:bidi="ar-SA"/>
              </w:rPr>
              <w:t>Building Workplace Relationships</w:t>
            </w:r>
          </w:p>
        </w:tc>
        <w:tc>
          <w:tcPr>
            <w:tcW w:w="2290" w:type="dxa"/>
          </w:tcPr>
          <w:p w:rsidR="00865A64" w:rsidRDefault="00C251F4" w:rsidP="00865A64">
            <w:pPr>
              <w:spacing w:after="0"/>
              <w:ind w:left="0"/>
              <w:jc w:val="both"/>
              <w:rPr>
                <w:rFonts w:asciiTheme="minorHAnsi" w:hAnsiTheme="minorHAnsi" w:cs="Calibri"/>
                <w:bCs/>
                <w:lang w:eastAsia="en-ZA" w:bidi="ar-SA"/>
              </w:rPr>
            </w:pPr>
            <w:r>
              <w:rPr>
                <w:rFonts w:asciiTheme="minorHAnsi" w:hAnsiTheme="minorHAnsi" w:cs="Calibri"/>
                <w:bCs/>
                <w:lang w:eastAsia="en-ZA" w:bidi="ar-SA"/>
              </w:rPr>
              <w:t>No</w:t>
            </w:r>
          </w:p>
        </w:tc>
      </w:tr>
      <w:tr w:rsidR="00865A64" w:rsidTr="004C333A">
        <w:tc>
          <w:tcPr>
            <w:tcW w:w="7759" w:type="dxa"/>
          </w:tcPr>
          <w:p w:rsidR="00865A64" w:rsidRPr="00517CA4" w:rsidRDefault="00865A64" w:rsidP="00AD39F4">
            <w:pPr>
              <w:pStyle w:val="ListParagraph"/>
              <w:numPr>
                <w:ilvl w:val="0"/>
                <w:numId w:val="14"/>
              </w:numPr>
              <w:spacing w:after="0"/>
              <w:ind w:left="421" w:hanging="283"/>
              <w:rPr>
                <w:rFonts w:asciiTheme="minorHAnsi" w:hAnsiTheme="minorHAnsi" w:cs="Calibri"/>
                <w:sz w:val="22"/>
                <w:szCs w:val="22"/>
                <w:lang w:eastAsia="en-ZA" w:bidi="ar-SA"/>
              </w:rPr>
            </w:pPr>
            <w:r w:rsidRPr="00517CA4">
              <w:rPr>
                <w:rFonts w:asciiTheme="minorHAnsi" w:hAnsiTheme="minorHAnsi" w:cs="Calibri"/>
                <w:sz w:val="22"/>
                <w:szCs w:val="22"/>
                <w:lang w:eastAsia="en-ZA" w:bidi="ar-SA"/>
              </w:rPr>
              <w:t>Effective Negotiation Skills</w:t>
            </w:r>
            <w:r w:rsidR="00DE3B13" w:rsidRPr="00517CA4">
              <w:rPr>
                <w:rFonts w:asciiTheme="minorHAnsi" w:hAnsiTheme="minorHAnsi" w:cs="Calibri"/>
                <w:sz w:val="22"/>
                <w:szCs w:val="22"/>
                <w:lang w:eastAsia="en-ZA" w:bidi="ar-SA"/>
              </w:rPr>
              <w:t xml:space="preserve"> </w:t>
            </w:r>
          </w:p>
        </w:tc>
        <w:tc>
          <w:tcPr>
            <w:tcW w:w="2290" w:type="dxa"/>
          </w:tcPr>
          <w:p w:rsidR="00865A64" w:rsidRDefault="00C251F4" w:rsidP="00865A64">
            <w:pPr>
              <w:spacing w:after="0"/>
              <w:ind w:left="0"/>
              <w:jc w:val="both"/>
              <w:rPr>
                <w:rFonts w:asciiTheme="minorHAnsi" w:hAnsiTheme="minorHAnsi" w:cs="Calibri"/>
                <w:bCs/>
                <w:lang w:eastAsia="en-ZA" w:bidi="ar-SA"/>
              </w:rPr>
            </w:pPr>
            <w:r>
              <w:rPr>
                <w:rFonts w:asciiTheme="minorHAnsi" w:hAnsiTheme="minorHAnsi" w:cs="Calibri"/>
                <w:bCs/>
                <w:lang w:eastAsia="en-ZA" w:bidi="ar-SA"/>
              </w:rPr>
              <w:t>No</w:t>
            </w:r>
          </w:p>
        </w:tc>
      </w:tr>
      <w:tr w:rsidR="00865A64" w:rsidTr="00865A64">
        <w:trPr>
          <w:trHeight w:val="594"/>
        </w:trPr>
        <w:tc>
          <w:tcPr>
            <w:tcW w:w="7759" w:type="dxa"/>
          </w:tcPr>
          <w:p w:rsidR="00865A64" w:rsidRPr="00517CA4" w:rsidRDefault="00865A64" w:rsidP="00C357ED">
            <w:pPr>
              <w:pStyle w:val="ListParagraph"/>
              <w:numPr>
                <w:ilvl w:val="0"/>
                <w:numId w:val="14"/>
              </w:numPr>
              <w:ind w:left="421" w:hanging="283"/>
              <w:rPr>
                <w:rFonts w:asciiTheme="minorHAnsi" w:hAnsiTheme="minorHAnsi"/>
                <w:sz w:val="20"/>
                <w:szCs w:val="20"/>
              </w:rPr>
            </w:pPr>
            <w:r w:rsidRPr="00517CA4">
              <w:rPr>
                <w:rFonts w:asciiTheme="minorHAnsi" w:hAnsiTheme="minorHAnsi"/>
                <w:sz w:val="22"/>
                <w:szCs w:val="22"/>
              </w:rPr>
              <w:t>Dealing with Unfair Discrimination in the Workplace</w:t>
            </w:r>
            <w:r w:rsidR="00C251F4" w:rsidRPr="00517CA4">
              <w:rPr>
                <w:rFonts w:asciiTheme="minorHAnsi" w:hAnsiTheme="minorHAnsi"/>
                <w:sz w:val="22"/>
                <w:szCs w:val="22"/>
              </w:rPr>
              <w:t xml:space="preserve"> </w:t>
            </w:r>
          </w:p>
        </w:tc>
        <w:tc>
          <w:tcPr>
            <w:tcW w:w="2290" w:type="dxa"/>
          </w:tcPr>
          <w:p w:rsidR="00865A64" w:rsidRDefault="00C251F4" w:rsidP="00865A64">
            <w:pPr>
              <w:spacing w:after="0"/>
              <w:ind w:left="0"/>
              <w:jc w:val="both"/>
              <w:rPr>
                <w:rFonts w:asciiTheme="minorHAnsi" w:hAnsiTheme="minorHAnsi" w:cs="Calibri"/>
                <w:bCs/>
                <w:lang w:eastAsia="en-ZA" w:bidi="ar-SA"/>
              </w:rPr>
            </w:pPr>
            <w:r>
              <w:rPr>
                <w:rFonts w:asciiTheme="minorHAnsi" w:hAnsiTheme="minorHAnsi" w:cs="Calibri"/>
                <w:bCs/>
                <w:lang w:eastAsia="en-ZA" w:bidi="ar-SA"/>
              </w:rPr>
              <w:t>Yes</w:t>
            </w:r>
          </w:p>
        </w:tc>
      </w:tr>
      <w:tr w:rsidR="00865A64" w:rsidTr="004C333A">
        <w:tc>
          <w:tcPr>
            <w:tcW w:w="7759" w:type="dxa"/>
          </w:tcPr>
          <w:p w:rsidR="00865A64" w:rsidRPr="00517CA4" w:rsidRDefault="00865A64" w:rsidP="00C357ED">
            <w:pPr>
              <w:pStyle w:val="ListParagraph"/>
              <w:numPr>
                <w:ilvl w:val="0"/>
                <w:numId w:val="14"/>
              </w:numPr>
              <w:spacing w:after="0"/>
              <w:ind w:left="421" w:hanging="421"/>
              <w:rPr>
                <w:rFonts w:asciiTheme="minorHAnsi" w:hAnsiTheme="minorHAnsi"/>
                <w:sz w:val="22"/>
                <w:szCs w:val="22"/>
              </w:rPr>
            </w:pPr>
            <w:r w:rsidRPr="00517CA4">
              <w:rPr>
                <w:rFonts w:asciiTheme="minorHAnsi" w:hAnsiTheme="minorHAnsi"/>
                <w:sz w:val="22"/>
                <w:szCs w:val="22"/>
              </w:rPr>
              <w:t>Dealing with Retrenchments (including amendments)</w:t>
            </w:r>
          </w:p>
        </w:tc>
        <w:tc>
          <w:tcPr>
            <w:tcW w:w="2290" w:type="dxa"/>
          </w:tcPr>
          <w:p w:rsidR="00865A64" w:rsidRDefault="00AD39F4" w:rsidP="00865A64">
            <w:pPr>
              <w:spacing w:after="0"/>
              <w:ind w:left="0"/>
              <w:jc w:val="both"/>
              <w:rPr>
                <w:rFonts w:asciiTheme="minorHAnsi" w:hAnsiTheme="minorHAnsi" w:cs="Calibri"/>
                <w:bCs/>
                <w:lang w:eastAsia="en-ZA" w:bidi="ar-SA"/>
              </w:rPr>
            </w:pPr>
            <w:r>
              <w:rPr>
                <w:rFonts w:asciiTheme="minorHAnsi" w:hAnsiTheme="minorHAnsi" w:cs="Calibri"/>
                <w:bCs/>
                <w:lang w:eastAsia="en-ZA" w:bidi="ar-SA"/>
              </w:rPr>
              <w:t>yes</w:t>
            </w:r>
          </w:p>
        </w:tc>
      </w:tr>
      <w:tr w:rsidR="00865A64" w:rsidTr="004C333A">
        <w:tc>
          <w:tcPr>
            <w:tcW w:w="7759" w:type="dxa"/>
          </w:tcPr>
          <w:p w:rsidR="00865A64" w:rsidRPr="00517CA4" w:rsidRDefault="00865A64" w:rsidP="00C357ED">
            <w:pPr>
              <w:pStyle w:val="ListParagraph"/>
              <w:numPr>
                <w:ilvl w:val="0"/>
                <w:numId w:val="14"/>
              </w:numPr>
              <w:spacing w:after="0"/>
              <w:ind w:left="421" w:hanging="421"/>
              <w:rPr>
                <w:rFonts w:asciiTheme="minorHAnsi" w:hAnsiTheme="minorHAnsi"/>
                <w:sz w:val="22"/>
                <w:szCs w:val="22"/>
              </w:rPr>
            </w:pPr>
            <w:r w:rsidRPr="00517CA4">
              <w:rPr>
                <w:rFonts w:asciiTheme="minorHAnsi" w:hAnsiTheme="minorHAnsi"/>
                <w:sz w:val="22"/>
                <w:szCs w:val="22"/>
              </w:rPr>
              <w:t>Regulating non-standard employment relationships section 198 /A-D of the Labour Relations Act</w:t>
            </w:r>
            <w:r w:rsidR="00DE3B13" w:rsidRPr="00517CA4">
              <w:rPr>
                <w:rFonts w:asciiTheme="minorHAnsi" w:hAnsiTheme="minorHAnsi"/>
                <w:sz w:val="22"/>
                <w:szCs w:val="22"/>
              </w:rPr>
              <w:t xml:space="preserve"> </w:t>
            </w:r>
            <w:r w:rsidR="00DE3B13" w:rsidRPr="00517CA4">
              <w:rPr>
                <w:rFonts w:asciiTheme="minorHAnsi" w:hAnsiTheme="minorHAnsi" w:cs="Calibri"/>
                <w:sz w:val="22"/>
                <w:szCs w:val="22"/>
                <w:lang w:eastAsia="en-ZA" w:bidi="ar-SA"/>
              </w:rPr>
              <w:t>(new course – available Feb 2016)</w:t>
            </w:r>
          </w:p>
        </w:tc>
        <w:tc>
          <w:tcPr>
            <w:tcW w:w="2290" w:type="dxa"/>
          </w:tcPr>
          <w:p w:rsidR="00865A64" w:rsidRDefault="00C251F4" w:rsidP="00865A64">
            <w:pPr>
              <w:spacing w:after="0"/>
              <w:ind w:left="0"/>
              <w:jc w:val="both"/>
              <w:rPr>
                <w:rFonts w:asciiTheme="minorHAnsi" w:hAnsiTheme="minorHAnsi" w:cs="Calibri"/>
                <w:bCs/>
                <w:lang w:eastAsia="en-ZA" w:bidi="ar-SA"/>
              </w:rPr>
            </w:pPr>
            <w:r>
              <w:rPr>
                <w:rFonts w:asciiTheme="minorHAnsi" w:hAnsiTheme="minorHAnsi" w:cs="Calibri"/>
                <w:bCs/>
                <w:lang w:eastAsia="en-ZA" w:bidi="ar-SA"/>
              </w:rPr>
              <w:t>Yes</w:t>
            </w:r>
          </w:p>
        </w:tc>
      </w:tr>
      <w:tr w:rsidR="00865A64" w:rsidTr="004C333A">
        <w:tc>
          <w:tcPr>
            <w:tcW w:w="7759" w:type="dxa"/>
          </w:tcPr>
          <w:p w:rsidR="00865A64" w:rsidRPr="00517CA4" w:rsidRDefault="00865A64" w:rsidP="00C357ED">
            <w:pPr>
              <w:pStyle w:val="ListParagraph"/>
              <w:numPr>
                <w:ilvl w:val="0"/>
                <w:numId w:val="14"/>
              </w:numPr>
              <w:ind w:left="421" w:hanging="421"/>
              <w:rPr>
                <w:rFonts w:asciiTheme="minorHAnsi" w:hAnsiTheme="minorHAnsi"/>
                <w:sz w:val="22"/>
                <w:szCs w:val="22"/>
              </w:rPr>
            </w:pPr>
            <w:r w:rsidRPr="00517CA4">
              <w:rPr>
                <w:rFonts w:asciiTheme="minorHAnsi" w:hAnsiTheme="minorHAnsi"/>
                <w:sz w:val="22"/>
                <w:szCs w:val="22"/>
              </w:rPr>
              <w:t>Organisational Rights (including the amendments)</w:t>
            </w:r>
          </w:p>
          <w:p w:rsidR="00865A64" w:rsidRPr="001B6C22" w:rsidRDefault="00865A64" w:rsidP="00C357ED">
            <w:pPr>
              <w:spacing w:after="0"/>
              <w:ind w:left="421" w:hanging="283"/>
              <w:rPr>
                <w:rFonts w:asciiTheme="minorHAnsi" w:hAnsiTheme="minorHAnsi" w:cs="Calibri"/>
                <w:sz w:val="22"/>
                <w:szCs w:val="22"/>
                <w:lang w:eastAsia="en-ZA" w:bidi="ar-SA"/>
              </w:rPr>
            </w:pPr>
          </w:p>
        </w:tc>
        <w:tc>
          <w:tcPr>
            <w:tcW w:w="2290" w:type="dxa"/>
          </w:tcPr>
          <w:p w:rsidR="00865A64" w:rsidRDefault="00AD39F4" w:rsidP="00865A64">
            <w:pPr>
              <w:spacing w:after="0"/>
              <w:ind w:left="0"/>
              <w:jc w:val="both"/>
              <w:rPr>
                <w:rFonts w:asciiTheme="minorHAnsi" w:hAnsiTheme="minorHAnsi" w:cs="Calibri"/>
                <w:bCs/>
                <w:lang w:eastAsia="en-ZA" w:bidi="ar-SA"/>
              </w:rPr>
            </w:pPr>
            <w:r>
              <w:rPr>
                <w:rFonts w:asciiTheme="minorHAnsi" w:hAnsiTheme="minorHAnsi" w:cs="Calibri"/>
                <w:bCs/>
                <w:lang w:eastAsia="en-ZA" w:bidi="ar-SA"/>
              </w:rPr>
              <w:t>yes</w:t>
            </w:r>
          </w:p>
        </w:tc>
      </w:tr>
      <w:tr w:rsidR="00CE0AC7" w:rsidTr="004C333A">
        <w:tc>
          <w:tcPr>
            <w:tcW w:w="7759" w:type="dxa"/>
          </w:tcPr>
          <w:p w:rsidR="00CE0AC7" w:rsidRPr="00517CA4" w:rsidRDefault="00CE0AC7" w:rsidP="00C357ED">
            <w:pPr>
              <w:pStyle w:val="ListParagraph"/>
              <w:numPr>
                <w:ilvl w:val="0"/>
                <w:numId w:val="14"/>
              </w:numPr>
              <w:ind w:left="421" w:hanging="421"/>
              <w:rPr>
                <w:rFonts w:asciiTheme="minorHAnsi" w:hAnsiTheme="minorHAnsi"/>
                <w:sz w:val="22"/>
                <w:szCs w:val="22"/>
              </w:rPr>
            </w:pPr>
            <w:r>
              <w:rPr>
                <w:rFonts w:asciiTheme="minorHAnsi" w:hAnsiTheme="minorHAnsi" w:cs="Calibri"/>
                <w:sz w:val="22"/>
                <w:szCs w:val="22"/>
                <w:lang w:eastAsia="en-ZA" w:bidi="ar-SA"/>
              </w:rPr>
              <w:t>Conducting Disciplinary Hearings in the workplace</w:t>
            </w:r>
          </w:p>
        </w:tc>
        <w:tc>
          <w:tcPr>
            <w:tcW w:w="2290" w:type="dxa"/>
          </w:tcPr>
          <w:p w:rsidR="00CE0AC7" w:rsidRDefault="00CE0AC7" w:rsidP="00865A64">
            <w:pPr>
              <w:spacing w:after="0"/>
              <w:ind w:left="0"/>
              <w:jc w:val="both"/>
              <w:rPr>
                <w:rFonts w:asciiTheme="minorHAnsi" w:hAnsiTheme="minorHAnsi" w:cs="Calibri"/>
                <w:bCs/>
                <w:lang w:eastAsia="en-ZA" w:bidi="ar-SA"/>
              </w:rPr>
            </w:pPr>
            <w:r>
              <w:rPr>
                <w:rFonts w:asciiTheme="minorHAnsi" w:hAnsiTheme="minorHAnsi" w:cs="Calibri"/>
                <w:bCs/>
                <w:lang w:eastAsia="en-ZA" w:bidi="ar-SA"/>
              </w:rPr>
              <w:t>No</w:t>
            </w:r>
          </w:p>
        </w:tc>
      </w:tr>
      <w:tr w:rsidR="00966704" w:rsidTr="004C333A">
        <w:tc>
          <w:tcPr>
            <w:tcW w:w="7759" w:type="dxa"/>
          </w:tcPr>
          <w:p w:rsidR="00966704" w:rsidRPr="00517CA4" w:rsidRDefault="00966704" w:rsidP="00C357ED">
            <w:pPr>
              <w:pStyle w:val="ListParagraph"/>
              <w:numPr>
                <w:ilvl w:val="0"/>
                <w:numId w:val="14"/>
              </w:numPr>
              <w:ind w:left="421" w:hanging="421"/>
              <w:rPr>
                <w:rFonts w:asciiTheme="minorHAnsi" w:hAnsiTheme="minorHAnsi"/>
                <w:sz w:val="22"/>
                <w:szCs w:val="22"/>
              </w:rPr>
            </w:pPr>
            <w:r>
              <w:rPr>
                <w:rFonts w:asciiTheme="minorHAnsi" w:hAnsiTheme="minorHAnsi"/>
                <w:sz w:val="22"/>
                <w:szCs w:val="22"/>
              </w:rPr>
              <w:t>Overview of the new Code of Good Practice: Collective Bargaining, Industrial Action and Picketing  [expected date of completion of draft – 30 March 2017]</w:t>
            </w:r>
          </w:p>
        </w:tc>
        <w:tc>
          <w:tcPr>
            <w:tcW w:w="2290" w:type="dxa"/>
          </w:tcPr>
          <w:p w:rsidR="00966704" w:rsidRDefault="00966704" w:rsidP="00865A64">
            <w:pPr>
              <w:spacing w:after="0"/>
              <w:ind w:left="0"/>
              <w:jc w:val="both"/>
              <w:rPr>
                <w:rFonts w:asciiTheme="minorHAnsi" w:hAnsiTheme="minorHAnsi" w:cs="Calibri"/>
                <w:bCs/>
                <w:lang w:eastAsia="en-ZA" w:bidi="ar-SA"/>
              </w:rPr>
            </w:pPr>
            <w:r>
              <w:rPr>
                <w:rFonts w:asciiTheme="minorHAnsi" w:hAnsiTheme="minorHAnsi" w:cs="Calibri"/>
                <w:bCs/>
                <w:lang w:eastAsia="en-ZA" w:bidi="ar-SA"/>
              </w:rPr>
              <w:t>Yes, subject to finalisation of the – 2016/17 NEDLAC process</w:t>
            </w:r>
          </w:p>
        </w:tc>
      </w:tr>
      <w:tr w:rsidR="00966704" w:rsidTr="004C333A">
        <w:tc>
          <w:tcPr>
            <w:tcW w:w="7759" w:type="dxa"/>
          </w:tcPr>
          <w:p w:rsidR="00966704" w:rsidRPr="00517CA4" w:rsidRDefault="002D0577" w:rsidP="00C357ED">
            <w:pPr>
              <w:pStyle w:val="ListParagraph"/>
              <w:numPr>
                <w:ilvl w:val="0"/>
                <w:numId w:val="14"/>
              </w:numPr>
              <w:ind w:left="421" w:hanging="421"/>
              <w:rPr>
                <w:rFonts w:asciiTheme="minorHAnsi" w:hAnsiTheme="minorHAnsi"/>
                <w:sz w:val="22"/>
                <w:szCs w:val="22"/>
              </w:rPr>
            </w:pPr>
            <w:r>
              <w:rPr>
                <w:rFonts w:asciiTheme="minorHAnsi" w:hAnsiTheme="minorHAnsi"/>
                <w:sz w:val="22"/>
                <w:szCs w:val="22"/>
              </w:rPr>
              <w:t xml:space="preserve">Managing </w:t>
            </w:r>
            <w:r w:rsidR="00966704">
              <w:rPr>
                <w:rFonts w:asciiTheme="minorHAnsi" w:hAnsiTheme="minorHAnsi"/>
                <w:sz w:val="22"/>
                <w:szCs w:val="22"/>
              </w:rPr>
              <w:t>Diversity in the Workplace [expected date of completion – 30 March 2017]</w:t>
            </w:r>
          </w:p>
        </w:tc>
        <w:tc>
          <w:tcPr>
            <w:tcW w:w="2290" w:type="dxa"/>
          </w:tcPr>
          <w:p w:rsidR="00966704" w:rsidRDefault="00966704" w:rsidP="00865A64">
            <w:pPr>
              <w:spacing w:after="0"/>
              <w:ind w:left="0"/>
              <w:jc w:val="both"/>
              <w:rPr>
                <w:rFonts w:asciiTheme="minorHAnsi" w:hAnsiTheme="minorHAnsi" w:cs="Calibri"/>
                <w:bCs/>
                <w:lang w:eastAsia="en-ZA" w:bidi="ar-SA"/>
              </w:rPr>
            </w:pPr>
            <w:r>
              <w:rPr>
                <w:rFonts w:asciiTheme="minorHAnsi" w:hAnsiTheme="minorHAnsi" w:cs="Calibri"/>
                <w:bCs/>
                <w:lang w:eastAsia="en-ZA" w:bidi="ar-SA"/>
              </w:rPr>
              <w:t>No</w:t>
            </w:r>
          </w:p>
        </w:tc>
      </w:tr>
    </w:tbl>
    <w:p w:rsidR="003F2E27" w:rsidRDefault="003F2E27" w:rsidP="00865A64">
      <w:pPr>
        <w:spacing w:after="0"/>
        <w:ind w:left="33" w:firstLine="720"/>
        <w:jc w:val="both"/>
        <w:rPr>
          <w:rFonts w:asciiTheme="minorHAnsi" w:hAnsiTheme="minorHAnsi" w:cs="Calibri"/>
          <w:bCs/>
          <w:lang w:eastAsia="en-ZA" w:bidi="ar-SA"/>
        </w:rPr>
      </w:pPr>
    </w:p>
    <w:p w:rsidR="003F2E27" w:rsidRDefault="003F2E27">
      <w:pPr>
        <w:widowControl/>
        <w:suppressAutoHyphens w:val="0"/>
        <w:spacing w:before="0" w:after="160" w:line="259" w:lineRule="auto"/>
        <w:ind w:left="0" w:right="0"/>
        <w:rPr>
          <w:rFonts w:asciiTheme="minorHAnsi" w:hAnsiTheme="minorHAnsi" w:cs="Calibri"/>
          <w:bCs/>
          <w:lang w:eastAsia="en-ZA" w:bidi="ar-SA"/>
        </w:rPr>
      </w:pPr>
      <w:r>
        <w:rPr>
          <w:rFonts w:asciiTheme="minorHAnsi" w:hAnsiTheme="minorHAnsi" w:cs="Calibri"/>
          <w:bCs/>
          <w:lang w:eastAsia="en-ZA" w:bidi="ar-SA"/>
        </w:rPr>
        <w:br w:type="page"/>
      </w:r>
    </w:p>
    <w:p w:rsidR="00865A64" w:rsidRDefault="00865A64" w:rsidP="00865A64">
      <w:pPr>
        <w:spacing w:after="0"/>
        <w:ind w:left="33" w:firstLine="720"/>
        <w:jc w:val="both"/>
        <w:rPr>
          <w:rFonts w:asciiTheme="minorHAnsi" w:hAnsiTheme="minorHAnsi" w:cs="Calibri"/>
          <w:bCs/>
          <w:lang w:eastAsia="en-ZA" w:bidi="ar-SA"/>
        </w:rPr>
      </w:pPr>
    </w:p>
    <w:p w:rsidR="000E22B4" w:rsidRDefault="00517CA4" w:rsidP="00577F27">
      <w:pPr>
        <w:pStyle w:val="Heading1"/>
        <w:rPr>
          <w:lang w:eastAsia="en-ZA" w:bidi="ar-SA"/>
        </w:rPr>
      </w:pPr>
      <w:bookmarkStart w:id="3" w:name="_Toc436214264"/>
      <w:r>
        <w:rPr>
          <w:lang w:eastAsia="en-ZA" w:bidi="ar-SA"/>
        </w:rPr>
        <w:t xml:space="preserve">Table Three:  Description of available DM&amp;P </w:t>
      </w:r>
      <w:r w:rsidR="00967A37">
        <w:rPr>
          <w:lang w:eastAsia="en-ZA" w:bidi="ar-SA"/>
        </w:rPr>
        <w:t xml:space="preserve">‘stand-alone’ </w:t>
      </w:r>
      <w:r w:rsidR="00FA7301">
        <w:rPr>
          <w:lang w:eastAsia="en-ZA" w:bidi="ar-SA"/>
        </w:rPr>
        <w:t xml:space="preserve">slide </w:t>
      </w:r>
      <w:r>
        <w:rPr>
          <w:lang w:eastAsia="en-ZA" w:bidi="ar-SA"/>
        </w:rPr>
        <w:t>presentations</w:t>
      </w:r>
      <w:bookmarkEnd w:id="3"/>
    </w:p>
    <w:tbl>
      <w:tblPr>
        <w:tblStyle w:val="TableGrid"/>
        <w:tblW w:w="0" w:type="auto"/>
        <w:tblInd w:w="33" w:type="dxa"/>
        <w:tblLook w:val="04A0" w:firstRow="1" w:lastRow="0" w:firstColumn="1" w:lastColumn="0" w:noHBand="0" w:noVBand="1"/>
      </w:tblPr>
      <w:tblGrid>
        <w:gridCol w:w="2230"/>
        <w:gridCol w:w="5103"/>
        <w:gridCol w:w="1134"/>
        <w:gridCol w:w="1582"/>
      </w:tblGrid>
      <w:tr w:rsidR="000E22B4" w:rsidTr="00EB2B06">
        <w:tc>
          <w:tcPr>
            <w:tcW w:w="10049" w:type="dxa"/>
            <w:gridSpan w:val="4"/>
            <w:shd w:val="clear" w:color="auto" w:fill="FFE599" w:themeFill="accent4" w:themeFillTint="66"/>
          </w:tcPr>
          <w:p w:rsidR="000E22B4" w:rsidRPr="00EB2B06" w:rsidRDefault="000E22B4" w:rsidP="000E22B4">
            <w:pPr>
              <w:spacing w:after="0"/>
              <w:ind w:left="0"/>
              <w:jc w:val="center"/>
              <w:rPr>
                <w:rFonts w:asciiTheme="minorHAnsi" w:hAnsiTheme="minorHAnsi" w:cs="Calibri"/>
                <w:b/>
                <w:bCs/>
                <w:lang w:eastAsia="en-ZA" w:bidi="ar-SA"/>
              </w:rPr>
            </w:pPr>
            <w:r w:rsidRPr="00EB2B06">
              <w:rPr>
                <w:rFonts w:asciiTheme="minorHAnsi" w:hAnsiTheme="minorHAnsi" w:cs="Calibri"/>
                <w:b/>
                <w:bCs/>
                <w:lang w:eastAsia="en-ZA" w:bidi="ar-SA"/>
              </w:rPr>
              <w:t>PRESENTATIONS</w:t>
            </w:r>
          </w:p>
        </w:tc>
      </w:tr>
      <w:tr w:rsidR="00AD0AEA" w:rsidTr="007B55AC">
        <w:tc>
          <w:tcPr>
            <w:tcW w:w="2230" w:type="dxa"/>
            <w:shd w:val="clear" w:color="auto" w:fill="BDD6EE" w:themeFill="accent1" w:themeFillTint="66"/>
          </w:tcPr>
          <w:p w:rsidR="00AD0AEA" w:rsidRPr="00AD0AEA" w:rsidRDefault="00AD0AEA" w:rsidP="004D036F">
            <w:pPr>
              <w:spacing w:after="0"/>
              <w:ind w:left="0"/>
              <w:rPr>
                <w:rFonts w:asciiTheme="minorHAnsi" w:hAnsiTheme="minorHAnsi" w:cs="Calibri"/>
                <w:b/>
                <w:bCs/>
                <w:lang w:eastAsia="en-ZA" w:bidi="ar-SA"/>
              </w:rPr>
            </w:pPr>
            <w:r w:rsidRPr="00AD0AEA">
              <w:rPr>
                <w:rFonts w:asciiTheme="minorHAnsi" w:hAnsiTheme="minorHAnsi" w:cs="Calibri"/>
                <w:b/>
                <w:bCs/>
                <w:lang w:eastAsia="en-ZA" w:bidi="ar-SA"/>
              </w:rPr>
              <w:t>Name of presentation</w:t>
            </w:r>
          </w:p>
        </w:tc>
        <w:tc>
          <w:tcPr>
            <w:tcW w:w="5103" w:type="dxa"/>
            <w:shd w:val="clear" w:color="auto" w:fill="BDD6EE" w:themeFill="accent1" w:themeFillTint="66"/>
          </w:tcPr>
          <w:p w:rsidR="00AD0AEA" w:rsidRPr="00AD0AEA" w:rsidRDefault="00AD0AEA" w:rsidP="00AD0AEA">
            <w:pPr>
              <w:spacing w:after="0" w:line="276" w:lineRule="auto"/>
              <w:ind w:left="0"/>
              <w:rPr>
                <w:rFonts w:asciiTheme="minorHAnsi" w:hAnsiTheme="minorHAnsi" w:cs="Calibri"/>
                <w:b/>
                <w:bCs/>
                <w:sz w:val="22"/>
                <w:szCs w:val="22"/>
                <w:lang w:eastAsia="en-ZA" w:bidi="ar-SA"/>
              </w:rPr>
            </w:pPr>
            <w:r w:rsidRPr="00AD0AEA">
              <w:rPr>
                <w:rFonts w:asciiTheme="minorHAnsi" w:hAnsiTheme="minorHAnsi" w:cs="Calibri"/>
                <w:b/>
                <w:bCs/>
                <w:sz w:val="22"/>
                <w:szCs w:val="22"/>
                <w:lang w:eastAsia="en-ZA" w:bidi="ar-SA"/>
              </w:rPr>
              <w:t>Brief description of the course / presentation</w:t>
            </w:r>
          </w:p>
        </w:tc>
        <w:tc>
          <w:tcPr>
            <w:tcW w:w="1134" w:type="dxa"/>
            <w:shd w:val="clear" w:color="auto" w:fill="BDD6EE" w:themeFill="accent1" w:themeFillTint="66"/>
          </w:tcPr>
          <w:p w:rsidR="00AD0AEA" w:rsidRPr="00AD0AEA" w:rsidRDefault="00AD0AEA" w:rsidP="00AD0AEA">
            <w:pPr>
              <w:spacing w:after="0" w:line="276" w:lineRule="auto"/>
              <w:ind w:left="0"/>
              <w:rPr>
                <w:rFonts w:asciiTheme="minorHAnsi" w:hAnsiTheme="minorHAnsi" w:cs="Calibri"/>
                <w:b/>
                <w:bCs/>
                <w:sz w:val="22"/>
                <w:szCs w:val="22"/>
                <w:lang w:eastAsia="en-ZA" w:bidi="ar-SA"/>
              </w:rPr>
            </w:pPr>
            <w:r w:rsidRPr="00AD0AEA">
              <w:rPr>
                <w:rFonts w:asciiTheme="minorHAnsi" w:hAnsiTheme="minorHAnsi" w:cs="Calibri"/>
                <w:b/>
                <w:bCs/>
                <w:sz w:val="22"/>
                <w:szCs w:val="22"/>
                <w:lang w:eastAsia="en-ZA" w:bidi="ar-SA"/>
              </w:rPr>
              <w:t>Course duration</w:t>
            </w:r>
          </w:p>
        </w:tc>
        <w:tc>
          <w:tcPr>
            <w:tcW w:w="1582" w:type="dxa"/>
            <w:shd w:val="clear" w:color="auto" w:fill="BDD6EE" w:themeFill="accent1" w:themeFillTint="66"/>
          </w:tcPr>
          <w:p w:rsidR="00AD0AEA" w:rsidRPr="00AD0AEA" w:rsidRDefault="00AD0AEA" w:rsidP="00AD0AEA">
            <w:pPr>
              <w:spacing w:after="0" w:line="276" w:lineRule="auto"/>
              <w:ind w:left="0"/>
              <w:rPr>
                <w:rFonts w:asciiTheme="minorHAnsi" w:hAnsiTheme="minorHAnsi" w:cs="Calibri"/>
                <w:b/>
                <w:bCs/>
                <w:sz w:val="22"/>
                <w:szCs w:val="22"/>
                <w:lang w:eastAsia="en-ZA" w:bidi="ar-SA"/>
              </w:rPr>
            </w:pPr>
            <w:r w:rsidRPr="00AD0AEA">
              <w:rPr>
                <w:rFonts w:asciiTheme="minorHAnsi" w:hAnsiTheme="minorHAnsi" w:cs="Calibri"/>
                <w:b/>
                <w:bCs/>
                <w:sz w:val="22"/>
                <w:szCs w:val="22"/>
                <w:lang w:eastAsia="en-ZA" w:bidi="ar-SA"/>
              </w:rPr>
              <w:t>Contents of training pack</w:t>
            </w:r>
          </w:p>
        </w:tc>
      </w:tr>
      <w:tr w:rsidR="00535838" w:rsidTr="007B55AC">
        <w:tc>
          <w:tcPr>
            <w:tcW w:w="2230" w:type="dxa"/>
          </w:tcPr>
          <w:p w:rsidR="00535838" w:rsidRPr="00C357ED" w:rsidRDefault="00535838" w:rsidP="00C357ED">
            <w:pPr>
              <w:pStyle w:val="ListParagraph"/>
              <w:numPr>
                <w:ilvl w:val="0"/>
                <w:numId w:val="15"/>
              </w:numPr>
              <w:spacing w:after="0"/>
              <w:ind w:left="280" w:hanging="280"/>
              <w:rPr>
                <w:rFonts w:asciiTheme="minorHAnsi" w:hAnsiTheme="minorHAnsi" w:cs="Calibri"/>
                <w:sz w:val="22"/>
                <w:szCs w:val="22"/>
                <w:lang w:eastAsia="en-ZA" w:bidi="ar-SA"/>
              </w:rPr>
            </w:pPr>
            <w:r w:rsidRPr="00C357ED">
              <w:rPr>
                <w:rFonts w:asciiTheme="minorHAnsi" w:hAnsiTheme="minorHAnsi" w:cs="Calibri"/>
                <w:sz w:val="22"/>
                <w:szCs w:val="22"/>
                <w:lang w:eastAsia="en-ZA" w:bidi="ar-SA"/>
              </w:rPr>
              <w:t>CCMA Rules</w:t>
            </w:r>
          </w:p>
          <w:p w:rsidR="00535838" w:rsidRDefault="00535838" w:rsidP="00C357ED">
            <w:pPr>
              <w:spacing w:after="0"/>
              <w:ind w:left="280" w:hanging="280"/>
              <w:jc w:val="both"/>
              <w:rPr>
                <w:rFonts w:asciiTheme="minorHAnsi" w:hAnsiTheme="minorHAnsi" w:cs="Calibri"/>
                <w:bCs/>
                <w:lang w:eastAsia="en-ZA" w:bidi="ar-SA"/>
              </w:rPr>
            </w:pPr>
          </w:p>
        </w:tc>
        <w:tc>
          <w:tcPr>
            <w:tcW w:w="5103" w:type="dxa"/>
          </w:tcPr>
          <w:p w:rsidR="00535838" w:rsidRPr="007E27FD" w:rsidRDefault="00535838" w:rsidP="007E27FD">
            <w:pPr>
              <w:rPr>
                <w:rFonts w:asciiTheme="minorHAnsi" w:hAnsiTheme="minorHAnsi"/>
                <w:lang w:val="en"/>
              </w:rPr>
            </w:pPr>
            <w:r w:rsidRPr="007E27FD">
              <w:rPr>
                <w:rFonts w:asciiTheme="minorHAnsi" w:hAnsiTheme="minorHAnsi"/>
                <w:lang w:val="en"/>
              </w:rPr>
              <w:t>This presentation provides an overview of the key CCMA Rules and highlights the 2015 amendments to the CCMA Rules.  Participants are provided with a comparison between the pre-amended Rules and the amended Rules.</w:t>
            </w:r>
          </w:p>
          <w:p w:rsidR="00535838" w:rsidRPr="001B6C22" w:rsidRDefault="00535838" w:rsidP="007E27FD">
            <w:pPr>
              <w:rPr>
                <w:lang w:val="en"/>
              </w:rPr>
            </w:pPr>
            <w:r w:rsidRPr="007E27FD">
              <w:rPr>
                <w:rFonts w:asciiTheme="minorHAnsi" w:hAnsiTheme="minorHAnsi" w:cs="Calibri"/>
                <w:sz w:val="22"/>
                <w:szCs w:val="22"/>
                <w:lang w:eastAsia="en-ZA" w:bidi="ar-SA"/>
              </w:rPr>
              <w:t>The target group for the course includes trade union officials, HR/IR managers and employer’s organisation officials.</w:t>
            </w:r>
          </w:p>
        </w:tc>
        <w:tc>
          <w:tcPr>
            <w:tcW w:w="1134" w:type="dxa"/>
          </w:tcPr>
          <w:p w:rsidR="00535838" w:rsidRPr="001B6C22" w:rsidRDefault="00535838" w:rsidP="00535838">
            <w:pPr>
              <w:spacing w:after="0"/>
              <w:ind w:left="0"/>
              <w:jc w:val="both"/>
              <w:rPr>
                <w:rFonts w:asciiTheme="minorHAnsi" w:hAnsiTheme="minorHAnsi" w:cs="Calibri"/>
                <w:sz w:val="22"/>
                <w:szCs w:val="22"/>
                <w:lang w:eastAsia="en-ZA" w:bidi="ar-SA"/>
              </w:rPr>
            </w:pPr>
            <w:r>
              <w:rPr>
                <w:rFonts w:asciiTheme="minorHAnsi" w:hAnsiTheme="minorHAnsi" w:cs="Calibri"/>
                <w:sz w:val="22"/>
                <w:szCs w:val="22"/>
                <w:lang w:eastAsia="en-ZA" w:bidi="ar-SA"/>
              </w:rPr>
              <w:t>1 day</w:t>
            </w:r>
          </w:p>
        </w:tc>
        <w:tc>
          <w:tcPr>
            <w:tcW w:w="1582" w:type="dxa"/>
          </w:tcPr>
          <w:p w:rsidR="00535838" w:rsidRDefault="00535838" w:rsidP="00535838">
            <w:pPr>
              <w:spacing w:after="0"/>
              <w:ind w:left="0"/>
              <w:jc w:val="both"/>
              <w:rPr>
                <w:rFonts w:asciiTheme="minorHAnsi" w:hAnsiTheme="minorHAnsi" w:cs="Calibri"/>
                <w:sz w:val="22"/>
                <w:szCs w:val="22"/>
                <w:lang w:eastAsia="en-ZA" w:bidi="ar-SA"/>
              </w:rPr>
            </w:pPr>
            <w:r>
              <w:rPr>
                <w:rFonts w:asciiTheme="minorHAnsi" w:hAnsiTheme="minorHAnsi" w:cs="Calibri"/>
                <w:sz w:val="22"/>
                <w:szCs w:val="22"/>
                <w:lang w:eastAsia="en-ZA" w:bidi="ar-SA"/>
              </w:rPr>
              <w:t>Slide presentation</w:t>
            </w:r>
          </w:p>
          <w:p w:rsidR="00535838" w:rsidRPr="00C92C89" w:rsidRDefault="00535838" w:rsidP="00535838">
            <w:pPr>
              <w:spacing w:after="0"/>
              <w:ind w:left="0"/>
              <w:jc w:val="both"/>
              <w:rPr>
                <w:rFonts w:asciiTheme="minorHAnsi" w:hAnsiTheme="minorHAnsi" w:cs="Calibri"/>
                <w:sz w:val="22"/>
                <w:szCs w:val="22"/>
                <w:lang w:eastAsia="en-ZA" w:bidi="ar-SA"/>
              </w:rPr>
            </w:pPr>
            <w:r>
              <w:rPr>
                <w:rFonts w:asciiTheme="minorHAnsi" w:hAnsiTheme="minorHAnsi" w:cs="Calibri"/>
                <w:sz w:val="22"/>
                <w:szCs w:val="22"/>
                <w:lang w:eastAsia="en-ZA" w:bidi="ar-SA"/>
              </w:rPr>
              <w:t>Resource manual</w:t>
            </w:r>
          </w:p>
        </w:tc>
      </w:tr>
      <w:tr w:rsidR="00535838" w:rsidTr="007B55AC">
        <w:tc>
          <w:tcPr>
            <w:tcW w:w="2230" w:type="dxa"/>
          </w:tcPr>
          <w:p w:rsidR="00535838" w:rsidRPr="00C357ED" w:rsidRDefault="00535838" w:rsidP="00C357ED">
            <w:pPr>
              <w:pStyle w:val="ListParagraph"/>
              <w:numPr>
                <w:ilvl w:val="0"/>
                <w:numId w:val="15"/>
              </w:numPr>
              <w:spacing w:after="0"/>
              <w:ind w:left="280" w:hanging="280"/>
              <w:rPr>
                <w:rFonts w:asciiTheme="minorHAnsi" w:hAnsiTheme="minorHAnsi" w:cs="Calibri"/>
                <w:sz w:val="22"/>
                <w:szCs w:val="22"/>
                <w:lang w:eastAsia="en-ZA" w:bidi="ar-SA"/>
              </w:rPr>
            </w:pPr>
            <w:r w:rsidRPr="00C357ED">
              <w:rPr>
                <w:rFonts w:asciiTheme="minorHAnsi" w:hAnsiTheme="minorHAnsi" w:cs="Calibri"/>
                <w:sz w:val="22"/>
                <w:szCs w:val="22"/>
                <w:lang w:eastAsia="en-ZA" w:bidi="ar-SA"/>
              </w:rPr>
              <w:t>CCMA Guidelines on Misconduct Arbitration</w:t>
            </w:r>
          </w:p>
          <w:p w:rsidR="00535838" w:rsidRDefault="00535838" w:rsidP="00C357ED">
            <w:pPr>
              <w:spacing w:after="0"/>
              <w:ind w:left="280" w:hanging="280"/>
              <w:jc w:val="both"/>
              <w:rPr>
                <w:rFonts w:asciiTheme="minorHAnsi" w:hAnsiTheme="minorHAnsi" w:cs="Calibri"/>
                <w:bCs/>
                <w:lang w:eastAsia="en-ZA" w:bidi="ar-SA"/>
              </w:rPr>
            </w:pPr>
          </w:p>
        </w:tc>
        <w:tc>
          <w:tcPr>
            <w:tcW w:w="5103" w:type="dxa"/>
          </w:tcPr>
          <w:p w:rsidR="00535838" w:rsidRPr="007E27FD" w:rsidRDefault="00535838" w:rsidP="007E27FD">
            <w:pPr>
              <w:rPr>
                <w:rFonts w:asciiTheme="minorHAnsi" w:hAnsiTheme="minorHAnsi"/>
                <w:lang w:val="en"/>
              </w:rPr>
            </w:pPr>
            <w:r w:rsidRPr="007E27FD">
              <w:rPr>
                <w:rFonts w:asciiTheme="minorHAnsi" w:hAnsiTheme="minorHAnsi"/>
                <w:lang w:val="en"/>
              </w:rPr>
              <w:t xml:space="preserve">This presentation provides an overview of the CCMA Guidelines on Misconduct Arbitration and highlights the 2015 amendments to the Guidelines.  </w:t>
            </w:r>
          </w:p>
          <w:p w:rsidR="00535838" w:rsidRDefault="00535838" w:rsidP="007E27FD">
            <w:pPr>
              <w:rPr>
                <w:lang w:val="en"/>
              </w:rPr>
            </w:pPr>
            <w:r w:rsidRPr="007E27FD">
              <w:rPr>
                <w:rFonts w:asciiTheme="minorHAnsi" w:hAnsiTheme="minorHAnsi" w:cs="Calibri"/>
                <w:sz w:val="22"/>
                <w:szCs w:val="22"/>
                <w:lang w:eastAsia="en-ZA" w:bidi="ar-SA"/>
              </w:rPr>
              <w:t>The target group for the course includes trade union officials, HR/IR managers and employer’s organisation officials.</w:t>
            </w:r>
          </w:p>
        </w:tc>
        <w:tc>
          <w:tcPr>
            <w:tcW w:w="1134" w:type="dxa"/>
          </w:tcPr>
          <w:p w:rsidR="00535838" w:rsidRDefault="00535838" w:rsidP="00535838">
            <w:pPr>
              <w:spacing w:after="0"/>
              <w:ind w:left="0"/>
              <w:jc w:val="both"/>
              <w:rPr>
                <w:rFonts w:asciiTheme="minorHAnsi" w:hAnsiTheme="minorHAnsi" w:cs="Calibri"/>
                <w:sz w:val="22"/>
                <w:szCs w:val="22"/>
                <w:lang w:eastAsia="en-ZA" w:bidi="ar-SA"/>
              </w:rPr>
            </w:pPr>
          </w:p>
        </w:tc>
        <w:tc>
          <w:tcPr>
            <w:tcW w:w="1582" w:type="dxa"/>
          </w:tcPr>
          <w:p w:rsidR="00535838" w:rsidRDefault="00535838" w:rsidP="00535838">
            <w:pPr>
              <w:spacing w:after="0"/>
              <w:ind w:left="0"/>
              <w:jc w:val="both"/>
              <w:rPr>
                <w:rFonts w:asciiTheme="minorHAnsi" w:hAnsiTheme="minorHAnsi" w:cs="Calibri"/>
                <w:sz w:val="22"/>
                <w:szCs w:val="22"/>
                <w:lang w:eastAsia="en-ZA" w:bidi="ar-SA"/>
              </w:rPr>
            </w:pPr>
            <w:r>
              <w:rPr>
                <w:rFonts w:asciiTheme="minorHAnsi" w:hAnsiTheme="minorHAnsi" w:cs="Calibri"/>
                <w:sz w:val="22"/>
                <w:szCs w:val="22"/>
                <w:lang w:eastAsia="en-ZA" w:bidi="ar-SA"/>
              </w:rPr>
              <w:t>Slides</w:t>
            </w:r>
          </w:p>
          <w:p w:rsidR="00535838" w:rsidRDefault="00535838" w:rsidP="00535838">
            <w:pPr>
              <w:spacing w:after="0"/>
              <w:ind w:left="0"/>
              <w:jc w:val="both"/>
              <w:rPr>
                <w:rFonts w:asciiTheme="minorHAnsi" w:hAnsiTheme="minorHAnsi" w:cs="Calibri"/>
                <w:sz w:val="22"/>
                <w:szCs w:val="22"/>
                <w:lang w:eastAsia="en-ZA" w:bidi="ar-SA"/>
              </w:rPr>
            </w:pPr>
          </w:p>
          <w:p w:rsidR="00535838" w:rsidRDefault="00535838" w:rsidP="00535838">
            <w:pPr>
              <w:spacing w:after="0"/>
              <w:ind w:left="0"/>
              <w:jc w:val="both"/>
              <w:rPr>
                <w:rFonts w:asciiTheme="minorHAnsi" w:hAnsiTheme="minorHAnsi" w:cs="Calibri"/>
                <w:sz w:val="22"/>
                <w:szCs w:val="22"/>
                <w:lang w:eastAsia="en-ZA" w:bidi="ar-SA"/>
              </w:rPr>
            </w:pPr>
          </w:p>
        </w:tc>
      </w:tr>
      <w:tr w:rsidR="00535838" w:rsidTr="007B55AC">
        <w:tc>
          <w:tcPr>
            <w:tcW w:w="2230" w:type="dxa"/>
          </w:tcPr>
          <w:p w:rsidR="00535838" w:rsidRPr="00C357ED" w:rsidRDefault="00535838" w:rsidP="00C357ED">
            <w:pPr>
              <w:pStyle w:val="ListParagraph"/>
              <w:numPr>
                <w:ilvl w:val="0"/>
                <w:numId w:val="15"/>
              </w:numPr>
              <w:spacing w:after="0"/>
              <w:ind w:left="280" w:hanging="280"/>
              <w:rPr>
                <w:rFonts w:asciiTheme="minorHAnsi" w:hAnsiTheme="minorHAnsi"/>
                <w:sz w:val="22"/>
                <w:szCs w:val="22"/>
              </w:rPr>
            </w:pPr>
            <w:r w:rsidRPr="00C357ED">
              <w:rPr>
                <w:rFonts w:asciiTheme="minorHAnsi" w:hAnsiTheme="minorHAnsi"/>
                <w:sz w:val="22"/>
                <w:szCs w:val="22"/>
              </w:rPr>
              <w:t>Regulating non-standard employment relationships section 198 /A-D of the Labour Relations Act</w:t>
            </w:r>
          </w:p>
          <w:p w:rsidR="00535838" w:rsidRDefault="00535838" w:rsidP="00C357ED">
            <w:pPr>
              <w:spacing w:after="0"/>
              <w:ind w:left="280" w:hanging="280"/>
              <w:jc w:val="both"/>
              <w:rPr>
                <w:rFonts w:asciiTheme="minorHAnsi" w:hAnsiTheme="minorHAnsi" w:cs="Calibri"/>
                <w:bCs/>
                <w:lang w:eastAsia="en-ZA" w:bidi="ar-SA"/>
              </w:rPr>
            </w:pPr>
          </w:p>
        </w:tc>
        <w:tc>
          <w:tcPr>
            <w:tcW w:w="5103" w:type="dxa"/>
          </w:tcPr>
          <w:p w:rsidR="00535838" w:rsidRDefault="00535838" w:rsidP="00535838">
            <w:pPr>
              <w:spacing w:after="0"/>
              <w:ind w:left="0"/>
              <w:jc w:val="both"/>
              <w:rPr>
                <w:rFonts w:asciiTheme="minorHAnsi" w:hAnsiTheme="minorHAnsi" w:cs="Calibri"/>
                <w:sz w:val="22"/>
                <w:szCs w:val="22"/>
                <w:lang w:eastAsia="en-ZA" w:bidi="ar-SA"/>
              </w:rPr>
            </w:pPr>
            <w:r w:rsidRPr="001B6C22">
              <w:rPr>
                <w:rFonts w:asciiTheme="minorHAnsi" w:hAnsiTheme="minorHAnsi" w:cs="Calibri"/>
                <w:sz w:val="22"/>
                <w:szCs w:val="22"/>
                <w:lang w:eastAsia="en-ZA" w:bidi="ar-SA"/>
              </w:rPr>
              <w:t xml:space="preserve">A presentation that provides an overview of the content of sections 198A, 198B, 198C and 198D. </w:t>
            </w:r>
          </w:p>
          <w:p w:rsidR="00535838" w:rsidRPr="001B6C22" w:rsidRDefault="00535838" w:rsidP="00535838">
            <w:pPr>
              <w:spacing w:after="0"/>
              <w:ind w:left="0"/>
              <w:jc w:val="both"/>
              <w:rPr>
                <w:rFonts w:asciiTheme="minorHAnsi" w:hAnsiTheme="minorHAnsi" w:cs="Calibri"/>
                <w:sz w:val="22"/>
                <w:szCs w:val="22"/>
                <w:lang w:eastAsia="en-ZA" w:bidi="ar-SA"/>
              </w:rPr>
            </w:pPr>
          </w:p>
          <w:p w:rsidR="00535838" w:rsidRPr="001B6C22" w:rsidRDefault="00535838" w:rsidP="00535838">
            <w:pPr>
              <w:spacing w:after="0"/>
              <w:ind w:left="0"/>
              <w:jc w:val="both"/>
              <w:rPr>
                <w:rFonts w:asciiTheme="minorHAnsi" w:hAnsiTheme="minorHAnsi" w:cs="Calibri"/>
                <w:sz w:val="22"/>
                <w:szCs w:val="22"/>
                <w:lang w:eastAsia="en-ZA" w:bidi="ar-SA"/>
              </w:rPr>
            </w:pPr>
            <w:r w:rsidRPr="001B6C22">
              <w:rPr>
                <w:rFonts w:asciiTheme="minorHAnsi" w:hAnsiTheme="minorHAnsi" w:cs="Calibri"/>
                <w:sz w:val="22"/>
                <w:szCs w:val="22"/>
                <w:lang w:eastAsia="en-ZA" w:bidi="ar-SA"/>
              </w:rPr>
              <w:t>The target group for the course includes trade union shop stewards and officials, HR/IR managers and employer’s organisation officials.</w:t>
            </w:r>
          </w:p>
        </w:tc>
        <w:tc>
          <w:tcPr>
            <w:tcW w:w="1134" w:type="dxa"/>
          </w:tcPr>
          <w:p w:rsidR="00535838" w:rsidRPr="001B6C22" w:rsidRDefault="00535838" w:rsidP="00535838">
            <w:pPr>
              <w:spacing w:after="0"/>
              <w:ind w:left="0"/>
              <w:jc w:val="both"/>
              <w:rPr>
                <w:rFonts w:asciiTheme="minorHAnsi" w:hAnsiTheme="minorHAnsi" w:cs="Calibri"/>
                <w:sz w:val="22"/>
                <w:szCs w:val="22"/>
                <w:lang w:eastAsia="en-ZA" w:bidi="ar-SA"/>
              </w:rPr>
            </w:pPr>
            <w:r w:rsidRPr="001B6C22">
              <w:rPr>
                <w:rFonts w:asciiTheme="minorHAnsi" w:hAnsiTheme="minorHAnsi" w:cs="Calibri"/>
                <w:sz w:val="22"/>
                <w:szCs w:val="22"/>
                <w:lang w:eastAsia="en-ZA" w:bidi="ar-SA"/>
              </w:rPr>
              <w:t>Half to full day.</w:t>
            </w:r>
          </w:p>
        </w:tc>
        <w:tc>
          <w:tcPr>
            <w:tcW w:w="1582" w:type="dxa"/>
          </w:tcPr>
          <w:p w:rsidR="00535838" w:rsidRPr="001B6C22" w:rsidRDefault="00535838" w:rsidP="00535838">
            <w:pPr>
              <w:spacing w:after="0"/>
              <w:ind w:left="0"/>
              <w:jc w:val="both"/>
              <w:rPr>
                <w:rFonts w:asciiTheme="minorHAnsi" w:hAnsiTheme="minorHAnsi" w:cs="Calibri"/>
                <w:sz w:val="22"/>
                <w:szCs w:val="22"/>
                <w:lang w:eastAsia="en-ZA" w:bidi="ar-SA"/>
              </w:rPr>
            </w:pPr>
            <w:r w:rsidRPr="001B6C22">
              <w:rPr>
                <w:rFonts w:asciiTheme="minorHAnsi" w:hAnsiTheme="minorHAnsi" w:cs="Calibri"/>
                <w:sz w:val="22"/>
                <w:szCs w:val="22"/>
                <w:lang w:eastAsia="en-ZA" w:bidi="ar-SA"/>
              </w:rPr>
              <w:t>Slide presentation.</w:t>
            </w:r>
          </w:p>
          <w:p w:rsidR="00535838" w:rsidRPr="001B6C22" w:rsidRDefault="00535838" w:rsidP="00535838">
            <w:pPr>
              <w:spacing w:after="0"/>
              <w:ind w:left="0"/>
              <w:jc w:val="both"/>
              <w:rPr>
                <w:rFonts w:asciiTheme="minorHAnsi" w:hAnsiTheme="minorHAnsi" w:cs="Calibri"/>
                <w:sz w:val="22"/>
                <w:szCs w:val="22"/>
                <w:lang w:eastAsia="en-ZA" w:bidi="ar-SA"/>
              </w:rPr>
            </w:pPr>
          </w:p>
          <w:p w:rsidR="00535838" w:rsidRPr="001B6C22" w:rsidRDefault="00535838" w:rsidP="00535838">
            <w:pPr>
              <w:spacing w:after="0"/>
              <w:ind w:left="0"/>
              <w:jc w:val="both"/>
              <w:rPr>
                <w:rFonts w:asciiTheme="minorHAnsi" w:hAnsiTheme="minorHAnsi" w:cs="Calibri"/>
                <w:sz w:val="22"/>
                <w:szCs w:val="22"/>
                <w:lang w:eastAsia="en-ZA" w:bidi="ar-SA"/>
              </w:rPr>
            </w:pPr>
            <w:r w:rsidRPr="001B6C22">
              <w:rPr>
                <w:rFonts w:asciiTheme="minorHAnsi" w:hAnsiTheme="minorHAnsi" w:cs="Calibri"/>
                <w:sz w:val="22"/>
                <w:szCs w:val="22"/>
                <w:lang w:eastAsia="en-ZA" w:bidi="ar-SA"/>
              </w:rPr>
              <w:t>*</w:t>
            </w:r>
            <w:r w:rsidRPr="001B6C22">
              <w:rPr>
                <w:rFonts w:asciiTheme="minorHAnsi" w:hAnsiTheme="minorHAnsi" w:cs="Calibri"/>
                <w:i/>
                <w:sz w:val="22"/>
                <w:szCs w:val="22"/>
                <w:lang w:eastAsia="en-ZA" w:bidi="ar-SA"/>
              </w:rPr>
              <w:t>Facilitators need to form part of the specialist panel of s198/A-D facilitators.</w:t>
            </w:r>
          </w:p>
        </w:tc>
      </w:tr>
      <w:tr w:rsidR="00535838" w:rsidTr="007B55AC">
        <w:tc>
          <w:tcPr>
            <w:tcW w:w="2230" w:type="dxa"/>
          </w:tcPr>
          <w:p w:rsidR="00535838" w:rsidRPr="00C357ED" w:rsidRDefault="00535838" w:rsidP="00C357ED">
            <w:pPr>
              <w:pStyle w:val="ListParagraph"/>
              <w:numPr>
                <w:ilvl w:val="0"/>
                <w:numId w:val="15"/>
              </w:numPr>
              <w:spacing w:after="0"/>
              <w:ind w:left="280" w:hanging="280"/>
              <w:rPr>
                <w:rFonts w:asciiTheme="minorHAnsi" w:hAnsiTheme="minorHAnsi" w:cs="Calibri"/>
                <w:sz w:val="22"/>
                <w:szCs w:val="22"/>
                <w:lang w:eastAsia="en-ZA" w:bidi="ar-SA"/>
              </w:rPr>
            </w:pPr>
            <w:r w:rsidRPr="00C357ED">
              <w:rPr>
                <w:rFonts w:asciiTheme="minorHAnsi" w:hAnsiTheme="minorHAnsi" w:cs="Calibri"/>
                <w:sz w:val="22"/>
                <w:szCs w:val="22"/>
                <w:lang w:eastAsia="en-ZA" w:bidi="ar-SA"/>
              </w:rPr>
              <w:t>Statutory Labour Law Amendments – Employment Equity Act – General overview</w:t>
            </w:r>
          </w:p>
          <w:p w:rsidR="00535838" w:rsidRDefault="00535838" w:rsidP="00C357ED">
            <w:pPr>
              <w:spacing w:after="0"/>
              <w:ind w:left="280" w:hanging="280"/>
              <w:jc w:val="both"/>
              <w:rPr>
                <w:rFonts w:asciiTheme="minorHAnsi" w:hAnsiTheme="minorHAnsi" w:cs="Calibri"/>
                <w:bCs/>
                <w:lang w:eastAsia="en-ZA" w:bidi="ar-SA"/>
              </w:rPr>
            </w:pPr>
          </w:p>
        </w:tc>
        <w:tc>
          <w:tcPr>
            <w:tcW w:w="5103" w:type="dxa"/>
          </w:tcPr>
          <w:p w:rsidR="00535838" w:rsidRPr="001B6C22" w:rsidRDefault="00535838" w:rsidP="00535838">
            <w:pPr>
              <w:spacing w:after="0"/>
              <w:ind w:left="0"/>
              <w:rPr>
                <w:rFonts w:asciiTheme="minorHAnsi" w:hAnsiTheme="minorHAnsi" w:cs="Calibri"/>
                <w:sz w:val="22"/>
                <w:szCs w:val="22"/>
                <w:lang w:eastAsia="en-ZA" w:bidi="ar-SA"/>
              </w:rPr>
            </w:pPr>
            <w:r w:rsidRPr="001B6C22">
              <w:rPr>
                <w:rFonts w:asciiTheme="minorHAnsi" w:hAnsiTheme="minorHAnsi" w:cs="Calibri"/>
                <w:sz w:val="22"/>
                <w:szCs w:val="22"/>
                <w:lang w:eastAsia="en-ZA" w:bidi="ar-SA"/>
              </w:rPr>
              <w:t xml:space="preserve">A presentation on the key amendments to the Employment Equity Act. </w:t>
            </w:r>
          </w:p>
        </w:tc>
        <w:tc>
          <w:tcPr>
            <w:tcW w:w="1134" w:type="dxa"/>
          </w:tcPr>
          <w:p w:rsidR="00535838" w:rsidRPr="001B6C22" w:rsidRDefault="00535838" w:rsidP="00535838">
            <w:pPr>
              <w:spacing w:after="0"/>
              <w:ind w:left="0"/>
              <w:rPr>
                <w:rFonts w:asciiTheme="minorHAnsi" w:hAnsiTheme="minorHAnsi" w:cs="Calibri"/>
                <w:sz w:val="22"/>
                <w:szCs w:val="22"/>
                <w:lang w:eastAsia="en-ZA" w:bidi="ar-SA"/>
              </w:rPr>
            </w:pPr>
            <w:r w:rsidRPr="001B6C22">
              <w:rPr>
                <w:rFonts w:asciiTheme="minorHAnsi" w:hAnsiTheme="minorHAnsi" w:cs="Calibri"/>
                <w:sz w:val="22"/>
                <w:szCs w:val="22"/>
                <w:lang w:eastAsia="en-ZA" w:bidi="ar-SA"/>
              </w:rPr>
              <w:t>1 day</w:t>
            </w:r>
          </w:p>
        </w:tc>
        <w:tc>
          <w:tcPr>
            <w:tcW w:w="1582" w:type="dxa"/>
          </w:tcPr>
          <w:p w:rsidR="00535838" w:rsidRPr="001B6C22" w:rsidRDefault="00535838" w:rsidP="00535838">
            <w:pPr>
              <w:spacing w:after="0"/>
              <w:ind w:left="0"/>
              <w:rPr>
                <w:rFonts w:asciiTheme="minorHAnsi" w:hAnsiTheme="minorHAnsi" w:cs="Calibri"/>
                <w:sz w:val="22"/>
                <w:szCs w:val="22"/>
                <w:lang w:eastAsia="en-ZA" w:bidi="ar-SA"/>
              </w:rPr>
            </w:pPr>
            <w:r w:rsidRPr="001B6C22">
              <w:rPr>
                <w:rFonts w:asciiTheme="minorHAnsi" w:hAnsiTheme="minorHAnsi" w:cs="Calibri"/>
                <w:sz w:val="22"/>
                <w:szCs w:val="22"/>
                <w:lang w:eastAsia="en-ZA" w:bidi="ar-SA"/>
              </w:rPr>
              <w:t>Slide presentation</w:t>
            </w:r>
          </w:p>
          <w:p w:rsidR="00535838" w:rsidRPr="001B6C22" w:rsidRDefault="00535838" w:rsidP="00535838">
            <w:pPr>
              <w:spacing w:after="0"/>
              <w:ind w:left="0"/>
              <w:rPr>
                <w:rFonts w:asciiTheme="minorHAnsi" w:hAnsiTheme="minorHAnsi" w:cs="Calibri"/>
                <w:sz w:val="22"/>
                <w:szCs w:val="22"/>
                <w:lang w:eastAsia="en-ZA" w:bidi="ar-SA"/>
              </w:rPr>
            </w:pPr>
            <w:r w:rsidRPr="001B6C22">
              <w:rPr>
                <w:rFonts w:asciiTheme="minorHAnsi" w:hAnsiTheme="minorHAnsi" w:cs="Calibri"/>
                <w:sz w:val="22"/>
                <w:szCs w:val="22"/>
                <w:lang w:eastAsia="en-ZA" w:bidi="ar-SA"/>
              </w:rPr>
              <w:t>Resource guide.</w:t>
            </w:r>
          </w:p>
          <w:p w:rsidR="00535838" w:rsidRPr="001B6C22" w:rsidRDefault="00535838" w:rsidP="00535838">
            <w:pPr>
              <w:spacing w:after="0"/>
              <w:ind w:left="0"/>
              <w:rPr>
                <w:rFonts w:asciiTheme="minorHAnsi" w:hAnsiTheme="minorHAnsi" w:cs="Calibri"/>
                <w:sz w:val="22"/>
                <w:szCs w:val="22"/>
                <w:lang w:eastAsia="en-ZA" w:bidi="ar-SA"/>
              </w:rPr>
            </w:pPr>
          </w:p>
          <w:p w:rsidR="00535838" w:rsidRPr="001B6C22" w:rsidRDefault="00535838" w:rsidP="00535838">
            <w:pPr>
              <w:spacing w:after="0"/>
              <w:ind w:left="0"/>
              <w:rPr>
                <w:rFonts w:asciiTheme="minorHAnsi" w:hAnsiTheme="minorHAnsi" w:cs="Calibri"/>
                <w:sz w:val="22"/>
                <w:szCs w:val="22"/>
                <w:lang w:eastAsia="en-ZA" w:bidi="ar-SA"/>
              </w:rPr>
            </w:pPr>
            <w:r w:rsidRPr="001B6C22">
              <w:rPr>
                <w:rFonts w:asciiTheme="minorHAnsi" w:hAnsiTheme="minorHAnsi" w:cs="Calibri"/>
                <w:sz w:val="22"/>
                <w:szCs w:val="22"/>
                <w:lang w:eastAsia="en-ZA" w:bidi="ar-SA"/>
              </w:rPr>
              <w:t>*</w:t>
            </w:r>
            <w:r w:rsidRPr="001B6C22">
              <w:rPr>
                <w:rFonts w:asciiTheme="minorHAnsi" w:hAnsiTheme="minorHAnsi" w:cs="Calibri"/>
                <w:i/>
                <w:sz w:val="22"/>
                <w:szCs w:val="22"/>
                <w:lang w:eastAsia="en-ZA" w:bidi="ar-SA"/>
              </w:rPr>
              <w:t>Facilitators need to form part of the specialist panel of EEA facilitators.</w:t>
            </w:r>
          </w:p>
        </w:tc>
      </w:tr>
      <w:tr w:rsidR="00535838" w:rsidTr="007B55AC">
        <w:tc>
          <w:tcPr>
            <w:tcW w:w="2230" w:type="dxa"/>
          </w:tcPr>
          <w:p w:rsidR="00535838" w:rsidRPr="00C357ED" w:rsidRDefault="00535838" w:rsidP="00C357ED">
            <w:pPr>
              <w:pStyle w:val="ListParagraph"/>
              <w:numPr>
                <w:ilvl w:val="0"/>
                <w:numId w:val="15"/>
              </w:numPr>
              <w:spacing w:after="0"/>
              <w:ind w:left="280" w:hanging="280"/>
              <w:rPr>
                <w:rFonts w:asciiTheme="minorHAnsi" w:hAnsiTheme="minorHAnsi" w:cs="Calibri"/>
                <w:sz w:val="22"/>
                <w:szCs w:val="22"/>
                <w:lang w:eastAsia="en-ZA" w:bidi="ar-SA"/>
              </w:rPr>
            </w:pPr>
            <w:r w:rsidRPr="00C357ED">
              <w:rPr>
                <w:rFonts w:asciiTheme="minorHAnsi" w:hAnsiTheme="minorHAnsi" w:cs="Calibri"/>
                <w:sz w:val="22"/>
                <w:szCs w:val="22"/>
                <w:lang w:eastAsia="en-ZA" w:bidi="ar-SA"/>
              </w:rPr>
              <w:t>Statutory Labour Law Amendments – General overview</w:t>
            </w:r>
          </w:p>
          <w:p w:rsidR="00535838" w:rsidRPr="001B6C22" w:rsidRDefault="00535838" w:rsidP="00C357ED">
            <w:pPr>
              <w:spacing w:after="0"/>
              <w:ind w:left="280" w:hanging="280"/>
              <w:rPr>
                <w:rFonts w:asciiTheme="minorHAnsi" w:hAnsiTheme="minorHAnsi" w:cs="Calibri"/>
                <w:sz w:val="22"/>
                <w:szCs w:val="22"/>
                <w:lang w:eastAsia="en-ZA" w:bidi="ar-SA"/>
              </w:rPr>
            </w:pPr>
          </w:p>
        </w:tc>
        <w:tc>
          <w:tcPr>
            <w:tcW w:w="5103" w:type="dxa"/>
          </w:tcPr>
          <w:p w:rsidR="00535838" w:rsidRPr="001B6C22" w:rsidRDefault="00535838" w:rsidP="00535838">
            <w:pPr>
              <w:spacing w:after="0"/>
              <w:ind w:left="0"/>
              <w:rPr>
                <w:rFonts w:asciiTheme="minorHAnsi" w:hAnsiTheme="minorHAnsi" w:cs="Calibri"/>
                <w:sz w:val="22"/>
                <w:szCs w:val="22"/>
                <w:lang w:eastAsia="en-ZA" w:bidi="ar-SA"/>
              </w:rPr>
            </w:pPr>
            <w:r w:rsidRPr="001B6C22">
              <w:rPr>
                <w:rFonts w:asciiTheme="minorHAnsi" w:hAnsiTheme="minorHAnsi" w:cs="Calibri"/>
                <w:sz w:val="22"/>
                <w:szCs w:val="22"/>
                <w:lang w:eastAsia="en-ZA" w:bidi="ar-SA"/>
              </w:rPr>
              <w:t xml:space="preserve">Presentation that provides an overview of the key amendments to the labour statutes. </w:t>
            </w:r>
          </w:p>
        </w:tc>
        <w:tc>
          <w:tcPr>
            <w:tcW w:w="1134" w:type="dxa"/>
          </w:tcPr>
          <w:p w:rsidR="00535838" w:rsidRPr="001B6C22" w:rsidRDefault="00535838" w:rsidP="00535838">
            <w:pPr>
              <w:spacing w:after="0"/>
              <w:ind w:left="0"/>
              <w:rPr>
                <w:rFonts w:asciiTheme="minorHAnsi" w:hAnsiTheme="minorHAnsi" w:cs="Calibri"/>
                <w:sz w:val="22"/>
                <w:szCs w:val="22"/>
                <w:lang w:eastAsia="en-ZA" w:bidi="ar-SA"/>
              </w:rPr>
            </w:pPr>
            <w:r w:rsidRPr="001B6C22">
              <w:rPr>
                <w:rFonts w:asciiTheme="minorHAnsi" w:hAnsiTheme="minorHAnsi" w:cs="Calibri"/>
                <w:sz w:val="22"/>
                <w:szCs w:val="22"/>
                <w:lang w:eastAsia="en-ZA" w:bidi="ar-SA"/>
              </w:rPr>
              <w:t>1 day</w:t>
            </w:r>
          </w:p>
        </w:tc>
        <w:tc>
          <w:tcPr>
            <w:tcW w:w="1582" w:type="dxa"/>
          </w:tcPr>
          <w:p w:rsidR="00535838" w:rsidRPr="001B6C22" w:rsidRDefault="00535838" w:rsidP="00535838">
            <w:pPr>
              <w:spacing w:after="0"/>
              <w:ind w:left="0"/>
              <w:rPr>
                <w:rFonts w:asciiTheme="minorHAnsi" w:hAnsiTheme="minorHAnsi" w:cs="Calibri"/>
                <w:sz w:val="22"/>
                <w:szCs w:val="22"/>
                <w:lang w:eastAsia="en-ZA" w:bidi="ar-SA"/>
              </w:rPr>
            </w:pPr>
            <w:r w:rsidRPr="001B6C22">
              <w:rPr>
                <w:rFonts w:asciiTheme="minorHAnsi" w:hAnsiTheme="minorHAnsi" w:cs="Calibri"/>
                <w:sz w:val="22"/>
                <w:szCs w:val="22"/>
                <w:lang w:eastAsia="en-ZA" w:bidi="ar-SA"/>
              </w:rPr>
              <w:t>Slide presentation</w:t>
            </w:r>
          </w:p>
          <w:p w:rsidR="00535838" w:rsidRPr="001B6C22" w:rsidRDefault="00535838" w:rsidP="00535838">
            <w:pPr>
              <w:spacing w:after="0"/>
              <w:ind w:left="0"/>
              <w:rPr>
                <w:rFonts w:asciiTheme="minorHAnsi" w:hAnsiTheme="minorHAnsi" w:cs="Calibri"/>
                <w:sz w:val="22"/>
                <w:szCs w:val="22"/>
                <w:lang w:eastAsia="en-ZA" w:bidi="ar-SA"/>
              </w:rPr>
            </w:pPr>
            <w:r w:rsidRPr="001B6C22">
              <w:rPr>
                <w:rFonts w:asciiTheme="minorHAnsi" w:hAnsiTheme="minorHAnsi" w:cs="Calibri"/>
                <w:sz w:val="22"/>
                <w:szCs w:val="22"/>
                <w:lang w:eastAsia="en-ZA" w:bidi="ar-SA"/>
              </w:rPr>
              <w:t>Resource guide.</w:t>
            </w:r>
          </w:p>
        </w:tc>
      </w:tr>
      <w:tr w:rsidR="00AD0AEA" w:rsidTr="007B55AC">
        <w:tc>
          <w:tcPr>
            <w:tcW w:w="2230" w:type="dxa"/>
          </w:tcPr>
          <w:p w:rsidR="00AD0AEA" w:rsidRPr="00C357ED" w:rsidRDefault="00AD0AEA" w:rsidP="00C357ED">
            <w:pPr>
              <w:pStyle w:val="ListParagraph"/>
              <w:numPr>
                <w:ilvl w:val="0"/>
                <w:numId w:val="15"/>
              </w:numPr>
              <w:spacing w:after="0"/>
              <w:ind w:left="280" w:hanging="280"/>
              <w:rPr>
                <w:rFonts w:asciiTheme="minorHAnsi" w:hAnsiTheme="minorHAnsi" w:cs="Calibri"/>
                <w:sz w:val="22"/>
                <w:szCs w:val="22"/>
                <w:lang w:eastAsia="en-ZA" w:bidi="ar-SA"/>
              </w:rPr>
            </w:pPr>
            <w:r w:rsidRPr="00C357ED">
              <w:rPr>
                <w:rFonts w:asciiTheme="minorHAnsi" w:hAnsiTheme="minorHAnsi" w:cs="Calibri"/>
                <w:sz w:val="22"/>
                <w:szCs w:val="22"/>
                <w:lang w:eastAsia="en-ZA" w:bidi="ar-SA"/>
              </w:rPr>
              <w:t>Dealing with sexual harassment as a form of unfair discrimination</w:t>
            </w:r>
          </w:p>
          <w:p w:rsidR="00AD0AEA" w:rsidRPr="001B6C22" w:rsidRDefault="00AD0AEA" w:rsidP="00C357ED">
            <w:pPr>
              <w:spacing w:after="0"/>
              <w:ind w:left="280" w:hanging="280"/>
              <w:rPr>
                <w:rFonts w:asciiTheme="minorHAnsi" w:hAnsiTheme="minorHAnsi" w:cs="Calibri"/>
                <w:sz w:val="22"/>
                <w:szCs w:val="22"/>
                <w:lang w:eastAsia="en-ZA" w:bidi="ar-SA"/>
              </w:rPr>
            </w:pPr>
          </w:p>
        </w:tc>
        <w:tc>
          <w:tcPr>
            <w:tcW w:w="5103" w:type="dxa"/>
          </w:tcPr>
          <w:p w:rsidR="00AD0AEA" w:rsidRPr="001B6C22" w:rsidRDefault="00AD0AEA" w:rsidP="00AD0AEA">
            <w:pPr>
              <w:spacing w:after="0"/>
              <w:ind w:left="0"/>
              <w:rPr>
                <w:rFonts w:asciiTheme="minorHAnsi" w:hAnsiTheme="minorHAnsi" w:cs="Calibri"/>
                <w:sz w:val="22"/>
                <w:szCs w:val="22"/>
                <w:lang w:eastAsia="en-ZA" w:bidi="ar-SA"/>
              </w:rPr>
            </w:pPr>
            <w:r w:rsidRPr="001B6C22">
              <w:rPr>
                <w:rFonts w:asciiTheme="minorHAnsi" w:hAnsiTheme="minorHAnsi" w:cs="Calibri"/>
                <w:sz w:val="22"/>
                <w:szCs w:val="22"/>
                <w:lang w:eastAsia="en-ZA" w:bidi="ar-SA"/>
              </w:rPr>
              <w:t xml:space="preserve">This slide presentation is designed to focus on sexual harassment within the workplace, providing users with an overview of the following – </w:t>
            </w:r>
          </w:p>
          <w:p w:rsidR="00AD0AEA" w:rsidRPr="001B6C22" w:rsidRDefault="00AD0AEA" w:rsidP="00AD0AEA">
            <w:pPr>
              <w:pStyle w:val="ListParagraph"/>
              <w:numPr>
                <w:ilvl w:val="0"/>
                <w:numId w:val="6"/>
              </w:numPr>
              <w:spacing w:after="0"/>
              <w:rPr>
                <w:rFonts w:asciiTheme="minorHAnsi" w:hAnsiTheme="minorHAnsi" w:cs="Calibri"/>
                <w:sz w:val="22"/>
                <w:szCs w:val="22"/>
                <w:lang w:eastAsia="en-ZA" w:bidi="ar-SA"/>
              </w:rPr>
            </w:pPr>
            <w:r w:rsidRPr="001B6C22">
              <w:rPr>
                <w:rFonts w:asciiTheme="minorHAnsi" w:hAnsiTheme="minorHAnsi" w:cs="Calibri"/>
                <w:sz w:val="22"/>
                <w:szCs w:val="22"/>
                <w:lang w:eastAsia="en-ZA" w:bidi="ar-SA"/>
              </w:rPr>
              <w:t>What is sexual harassment?</w:t>
            </w:r>
          </w:p>
          <w:p w:rsidR="00AD0AEA" w:rsidRPr="001B6C22" w:rsidRDefault="00AD0AEA" w:rsidP="00AD0AEA">
            <w:pPr>
              <w:pStyle w:val="ListParagraph"/>
              <w:numPr>
                <w:ilvl w:val="0"/>
                <w:numId w:val="6"/>
              </w:numPr>
              <w:spacing w:after="0"/>
              <w:rPr>
                <w:rFonts w:asciiTheme="minorHAnsi" w:hAnsiTheme="minorHAnsi" w:cs="Calibri"/>
                <w:sz w:val="22"/>
                <w:szCs w:val="22"/>
                <w:lang w:eastAsia="en-ZA" w:bidi="ar-SA"/>
              </w:rPr>
            </w:pPr>
            <w:r w:rsidRPr="001B6C22">
              <w:rPr>
                <w:rFonts w:asciiTheme="minorHAnsi" w:hAnsiTheme="minorHAnsi" w:cs="Calibri"/>
                <w:sz w:val="22"/>
                <w:szCs w:val="22"/>
                <w:lang w:eastAsia="en-ZA" w:bidi="ar-SA"/>
              </w:rPr>
              <w:t>Why sexual harassment is dealt with under the EEA.</w:t>
            </w:r>
          </w:p>
          <w:p w:rsidR="00AD0AEA" w:rsidRPr="001B6C22" w:rsidRDefault="00AD0AEA" w:rsidP="00AD0AEA">
            <w:pPr>
              <w:pStyle w:val="ListParagraph"/>
              <w:numPr>
                <w:ilvl w:val="0"/>
                <w:numId w:val="6"/>
              </w:numPr>
              <w:spacing w:after="0"/>
              <w:rPr>
                <w:rFonts w:asciiTheme="minorHAnsi" w:hAnsiTheme="minorHAnsi" w:cs="Calibri"/>
                <w:sz w:val="22"/>
                <w:szCs w:val="22"/>
                <w:lang w:eastAsia="en-ZA" w:bidi="ar-SA"/>
              </w:rPr>
            </w:pPr>
            <w:r w:rsidRPr="001B6C22">
              <w:rPr>
                <w:rFonts w:asciiTheme="minorHAnsi" w:hAnsiTheme="minorHAnsi" w:cs="Calibri"/>
                <w:sz w:val="22"/>
                <w:szCs w:val="22"/>
                <w:lang w:eastAsia="en-ZA" w:bidi="ar-SA"/>
              </w:rPr>
              <w:t>The Code of Good Practice on the handling of sexual harassment cases in the workplace.</w:t>
            </w:r>
          </w:p>
          <w:p w:rsidR="00AD0AEA" w:rsidRPr="001B6C22" w:rsidRDefault="00AD0AEA" w:rsidP="00AD0AEA">
            <w:pPr>
              <w:pStyle w:val="ListParagraph"/>
              <w:numPr>
                <w:ilvl w:val="0"/>
                <w:numId w:val="6"/>
              </w:numPr>
              <w:spacing w:after="0"/>
              <w:rPr>
                <w:rFonts w:asciiTheme="minorHAnsi" w:hAnsiTheme="minorHAnsi" w:cs="Calibri"/>
                <w:sz w:val="22"/>
                <w:szCs w:val="22"/>
                <w:lang w:eastAsia="en-ZA" w:bidi="ar-SA"/>
              </w:rPr>
            </w:pPr>
            <w:r w:rsidRPr="001B6C22">
              <w:rPr>
                <w:rFonts w:asciiTheme="minorHAnsi" w:hAnsiTheme="minorHAnsi" w:cs="Calibri"/>
                <w:sz w:val="22"/>
                <w:szCs w:val="22"/>
                <w:lang w:eastAsia="en-ZA" w:bidi="ar-SA"/>
              </w:rPr>
              <w:t>How to deal with sexual harassment in the workplace.</w:t>
            </w:r>
          </w:p>
          <w:p w:rsidR="00AD0AEA" w:rsidRPr="001B6C22" w:rsidRDefault="00AD0AEA" w:rsidP="00AD0AEA">
            <w:pPr>
              <w:pStyle w:val="ListParagraph"/>
              <w:numPr>
                <w:ilvl w:val="0"/>
                <w:numId w:val="6"/>
              </w:numPr>
              <w:spacing w:after="0"/>
              <w:rPr>
                <w:rFonts w:asciiTheme="minorHAnsi" w:hAnsiTheme="minorHAnsi" w:cs="Calibri"/>
                <w:sz w:val="22"/>
                <w:szCs w:val="22"/>
                <w:lang w:eastAsia="en-ZA" w:bidi="ar-SA"/>
              </w:rPr>
            </w:pPr>
            <w:r w:rsidRPr="001B6C22">
              <w:rPr>
                <w:rFonts w:asciiTheme="minorHAnsi" w:hAnsiTheme="minorHAnsi" w:cs="Calibri"/>
                <w:sz w:val="22"/>
                <w:szCs w:val="22"/>
                <w:lang w:eastAsia="en-ZA" w:bidi="ar-SA"/>
              </w:rPr>
              <w:t>Dispute resolution.</w:t>
            </w:r>
          </w:p>
          <w:p w:rsidR="00AD0AEA" w:rsidRPr="001B6C22" w:rsidRDefault="00AD0AEA" w:rsidP="00AD0AEA">
            <w:pPr>
              <w:pStyle w:val="ListParagraph"/>
              <w:numPr>
                <w:ilvl w:val="0"/>
                <w:numId w:val="6"/>
              </w:numPr>
              <w:spacing w:after="0"/>
              <w:rPr>
                <w:rFonts w:asciiTheme="minorHAnsi" w:hAnsiTheme="minorHAnsi" w:cs="Calibri"/>
                <w:sz w:val="22"/>
                <w:szCs w:val="22"/>
                <w:lang w:eastAsia="en-ZA" w:bidi="ar-SA"/>
              </w:rPr>
            </w:pPr>
            <w:r w:rsidRPr="001B6C22">
              <w:rPr>
                <w:rFonts w:asciiTheme="minorHAnsi" w:hAnsiTheme="minorHAnsi" w:cs="Calibri"/>
                <w:sz w:val="22"/>
                <w:szCs w:val="22"/>
                <w:lang w:eastAsia="en-ZA" w:bidi="ar-SA"/>
              </w:rPr>
              <w:t>Case law.</w:t>
            </w:r>
          </w:p>
          <w:p w:rsidR="00AD0AEA" w:rsidRPr="001B6C22" w:rsidRDefault="00AD0AEA" w:rsidP="00AD0AEA">
            <w:pPr>
              <w:pStyle w:val="ListParagraph"/>
              <w:numPr>
                <w:ilvl w:val="0"/>
                <w:numId w:val="6"/>
              </w:numPr>
              <w:spacing w:after="0"/>
              <w:rPr>
                <w:rFonts w:asciiTheme="minorHAnsi" w:hAnsiTheme="minorHAnsi" w:cs="Calibri"/>
                <w:sz w:val="22"/>
                <w:szCs w:val="22"/>
                <w:lang w:eastAsia="en-ZA" w:bidi="ar-SA"/>
              </w:rPr>
            </w:pPr>
            <w:r w:rsidRPr="001B6C22">
              <w:rPr>
                <w:rFonts w:asciiTheme="minorHAnsi" w:hAnsiTheme="minorHAnsi" w:cs="Calibri"/>
                <w:sz w:val="22"/>
                <w:szCs w:val="22"/>
                <w:lang w:eastAsia="en-ZA" w:bidi="ar-SA"/>
              </w:rPr>
              <w:t>Remedies.</w:t>
            </w:r>
          </w:p>
          <w:p w:rsidR="00AD0AEA" w:rsidRPr="001B6C22" w:rsidRDefault="00AD0AEA" w:rsidP="00AD0AEA">
            <w:pPr>
              <w:pStyle w:val="ListParagraph"/>
              <w:spacing w:after="0"/>
              <w:ind w:left="34"/>
              <w:rPr>
                <w:rFonts w:asciiTheme="minorHAnsi" w:hAnsiTheme="minorHAnsi" w:cs="Calibri"/>
                <w:sz w:val="22"/>
                <w:szCs w:val="22"/>
                <w:lang w:eastAsia="en-ZA" w:bidi="ar-SA"/>
              </w:rPr>
            </w:pPr>
            <w:r w:rsidRPr="001B6C22">
              <w:rPr>
                <w:rFonts w:asciiTheme="minorHAnsi" w:hAnsiTheme="minorHAnsi" w:cs="Calibri"/>
                <w:sz w:val="22"/>
                <w:szCs w:val="22"/>
                <w:lang w:eastAsia="en-ZA" w:bidi="ar-SA"/>
              </w:rPr>
              <w:t>The target group for the course includes trade union shop stewards and officials, HR/IR managers and employer’s organisation officials.</w:t>
            </w:r>
          </w:p>
        </w:tc>
        <w:tc>
          <w:tcPr>
            <w:tcW w:w="1134" w:type="dxa"/>
          </w:tcPr>
          <w:p w:rsidR="00AD0AEA" w:rsidRPr="001B6C22" w:rsidRDefault="00AD0AEA" w:rsidP="00AD0AEA">
            <w:pPr>
              <w:spacing w:after="0"/>
              <w:ind w:left="0"/>
              <w:rPr>
                <w:rFonts w:asciiTheme="minorHAnsi" w:hAnsiTheme="minorHAnsi" w:cs="Calibri"/>
                <w:sz w:val="22"/>
                <w:szCs w:val="22"/>
                <w:lang w:eastAsia="en-ZA" w:bidi="ar-SA"/>
              </w:rPr>
            </w:pPr>
            <w:r w:rsidRPr="001B6C22">
              <w:rPr>
                <w:rFonts w:asciiTheme="minorHAnsi" w:hAnsiTheme="minorHAnsi" w:cs="Calibri"/>
                <w:sz w:val="22"/>
                <w:szCs w:val="22"/>
                <w:lang w:eastAsia="en-ZA" w:bidi="ar-SA"/>
              </w:rPr>
              <w:t>1 day</w:t>
            </w:r>
          </w:p>
        </w:tc>
        <w:tc>
          <w:tcPr>
            <w:tcW w:w="1582" w:type="dxa"/>
          </w:tcPr>
          <w:p w:rsidR="00AD0AEA" w:rsidRPr="001B6C22" w:rsidRDefault="00AD0AEA" w:rsidP="00AD0AEA">
            <w:pPr>
              <w:spacing w:after="0"/>
              <w:ind w:left="0"/>
              <w:rPr>
                <w:rFonts w:asciiTheme="minorHAnsi" w:hAnsiTheme="minorHAnsi" w:cs="Calibri"/>
                <w:sz w:val="22"/>
                <w:szCs w:val="22"/>
                <w:lang w:eastAsia="en-ZA" w:bidi="ar-SA"/>
              </w:rPr>
            </w:pPr>
            <w:r w:rsidRPr="001B6C22">
              <w:rPr>
                <w:rFonts w:asciiTheme="minorHAnsi" w:hAnsiTheme="minorHAnsi" w:cs="Calibri"/>
                <w:sz w:val="22"/>
                <w:szCs w:val="22"/>
                <w:lang w:eastAsia="en-ZA" w:bidi="ar-SA"/>
              </w:rPr>
              <w:t>Slide presentation</w:t>
            </w:r>
          </w:p>
        </w:tc>
      </w:tr>
      <w:tr w:rsidR="00AD0AEA" w:rsidTr="007B55AC">
        <w:tc>
          <w:tcPr>
            <w:tcW w:w="2230" w:type="dxa"/>
          </w:tcPr>
          <w:p w:rsidR="00AD0AEA" w:rsidRPr="00C357ED" w:rsidRDefault="00AD0AEA" w:rsidP="00C357ED">
            <w:pPr>
              <w:pStyle w:val="ListParagraph"/>
              <w:numPr>
                <w:ilvl w:val="0"/>
                <w:numId w:val="15"/>
              </w:numPr>
              <w:spacing w:after="0"/>
              <w:ind w:left="280" w:hanging="280"/>
              <w:rPr>
                <w:rFonts w:asciiTheme="minorHAnsi" w:hAnsiTheme="minorHAnsi" w:cs="Calibri"/>
                <w:sz w:val="22"/>
                <w:szCs w:val="22"/>
                <w:lang w:eastAsia="en-ZA" w:bidi="ar-SA"/>
              </w:rPr>
            </w:pPr>
            <w:r w:rsidRPr="00C357ED">
              <w:rPr>
                <w:rFonts w:asciiTheme="minorHAnsi" w:hAnsiTheme="minorHAnsi" w:cs="Calibri"/>
                <w:sz w:val="22"/>
                <w:szCs w:val="22"/>
                <w:lang w:eastAsia="en-ZA" w:bidi="ar-SA"/>
              </w:rPr>
              <w:t>Equal pay for work of equal value.</w:t>
            </w:r>
          </w:p>
          <w:p w:rsidR="00AD0AEA" w:rsidRPr="001B6C22" w:rsidRDefault="00AD0AEA" w:rsidP="00C357ED">
            <w:pPr>
              <w:spacing w:after="0"/>
              <w:ind w:left="280" w:hanging="280"/>
              <w:rPr>
                <w:rFonts w:asciiTheme="minorHAnsi" w:hAnsiTheme="minorHAnsi" w:cs="Calibri"/>
                <w:sz w:val="22"/>
                <w:szCs w:val="22"/>
                <w:lang w:eastAsia="en-ZA" w:bidi="ar-SA"/>
              </w:rPr>
            </w:pPr>
          </w:p>
        </w:tc>
        <w:tc>
          <w:tcPr>
            <w:tcW w:w="5103" w:type="dxa"/>
          </w:tcPr>
          <w:p w:rsidR="00AD0AEA" w:rsidRPr="001B6C22" w:rsidRDefault="00AD0AEA" w:rsidP="00AD0AEA">
            <w:pPr>
              <w:spacing w:after="0"/>
              <w:ind w:left="0"/>
              <w:rPr>
                <w:rFonts w:asciiTheme="minorHAnsi" w:hAnsiTheme="minorHAnsi" w:cs="Calibri"/>
                <w:sz w:val="22"/>
                <w:szCs w:val="22"/>
                <w:lang w:eastAsia="en-ZA" w:bidi="ar-SA"/>
              </w:rPr>
            </w:pPr>
            <w:r w:rsidRPr="001B6C22">
              <w:rPr>
                <w:rFonts w:asciiTheme="minorHAnsi" w:hAnsiTheme="minorHAnsi" w:cs="Calibri"/>
                <w:sz w:val="22"/>
                <w:szCs w:val="22"/>
                <w:lang w:eastAsia="en-ZA" w:bidi="ar-SA"/>
              </w:rPr>
              <w:t>This is a specialised presentation that focusses on the equal pay for work of equal value provisions in the EEA, the Code of Good Practice on Equal Pay for Work of Equal Value, case law and the EE Regulations of 1 August 2014.</w:t>
            </w:r>
          </w:p>
          <w:p w:rsidR="00AD0AEA" w:rsidRPr="001B6C22" w:rsidRDefault="00AD0AEA" w:rsidP="00AD0AEA">
            <w:pPr>
              <w:spacing w:after="0"/>
              <w:ind w:left="0"/>
              <w:rPr>
                <w:rFonts w:asciiTheme="minorHAnsi" w:hAnsiTheme="minorHAnsi" w:cs="Calibri"/>
                <w:sz w:val="22"/>
                <w:szCs w:val="22"/>
                <w:lang w:eastAsia="en-ZA" w:bidi="ar-SA"/>
              </w:rPr>
            </w:pPr>
            <w:r w:rsidRPr="001B6C22">
              <w:rPr>
                <w:rFonts w:asciiTheme="minorHAnsi" w:hAnsiTheme="minorHAnsi" w:cs="Calibri"/>
                <w:sz w:val="22"/>
                <w:szCs w:val="22"/>
                <w:lang w:eastAsia="en-ZA" w:bidi="ar-SA"/>
              </w:rPr>
              <w:t>The target group for the course includes trade union shop stewards and officials, HR/IR managers and employer’s organisation officials.</w:t>
            </w:r>
          </w:p>
        </w:tc>
        <w:tc>
          <w:tcPr>
            <w:tcW w:w="1134" w:type="dxa"/>
          </w:tcPr>
          <w:p w:rsidR="00AD0AEA" w:rsidRPr="001B6C22" w:rsidRDefault="00AD0AEA" w:rsidP="00AD0AEA">
            <w:pPr>
              <w:spacing w:after="0"/>
              <w:ind w:left="0"/>
              <w:rPr>
                <w:rFonts w:asciiTheme="minorHAnsi" w:hAnsiTheme="minorHAnsi" w:cs="Calibri"/>
                <w:sz w:val="22"/>
                <w:szCs w:val="22"/>
                <w:lang w:eastAsia="en-ZA" w:bidi="ar-SA"/>
              </w:rPr>
            </w:pPr>
            <w:r w:rsidRPr="001B6C22">
              <w:rPr>
                <w:rFonts w:asciiTheme="minorHAnsi" w:hAnsiTheme="minorHAnsi" w:cs="Calibri"/>
                <w:sz w:val="22"/>
                <w:szCs w:val="22"/>
                <w:lang w:eastAsia="en-ZA" w:bidi="ar-SA"/>
              </w:rPr>
              <w:t>1 day</w:t>
            </w:r>
          </w:p>
        </w:tc>
        <w:tc>
          <w:tcPr>
            <w:tcW w:w="1582" w:type="dxa"/>
          </w:tcPr>
          <w:p w:rsidR="00AD0AEA" w:rsidRPr="001B6C22" w:rsidRDefault="00AD0AEA" w:rsidP="00AD0AEA">
            <w:pPr>
              <w:spacing w:after="0"/>
              <w:ind w:left="0"/>
              <w:rPr>
                <w:rFonts w:asciiTheme="minorHAnsi" w:hAnsiTheme="minorHAnsi" w:cs="Calibri"/>
                <w:sz w:val="22"/>
                <w:szCs w:val="22"/>
                <w:lang w:eastAsia="en-ZA" w:bidi="ar-SA"/>
              </w:rPr>
            </w:pPr>
            <w:r w:rsidRPr="001B6C22">
              <w:rPr>
                <w:rFonts w:asciiTheme="minorHAnsi" w:hAnsiTheme="minorHAnsi" w:cs="Calibri"/>
                <w:sz w:val="22"/>
                <w:szCs w:val="22"/>
                <w:lang w:eastAsia="en-ZA" w:bidi="ar-SA"/>
              </w:rPr>
              <w:t>Slide presentation</w:t>
            </w:r>
          </w:p>
          <w:p w:rsidR="00AD0AEA" w:rsidRPr="001B6C22" w:rsidRDefault="00AD0AEA" w:rsidP="00AD0AEA">
            <w:pPr>
              <w:spacing w:after="0"/>
              <w:ind w:left="0"/>
              <w:rPr>
                <w:rFonts w:asciiTheme="minorHAnsi" w:hAnsiTheme="minorHAnsi" w:cs="Calibri"/>
                <w:sz w:val="22"/>
                <w:szCs w:val="22"/>
                <w:lang w:eastAsia="en-ZA" w:bidi="ar-SA"/>
              </w:rPr>
            </w:pPr>
            <w:r w:rsidRPr="001B6C22">
              <w:rPr>
                <w:rFonts w:asciiTheme="minorHAnsi" w:hAnsiTheme="minorHAnsi" w:cs="Calibri"/>
                <w:sz w:val="22"/>
                <w:szCs w:val="22"/>
                <w:lang w:eastAsia="en-ZA" w:bidi="ar-SA"/>
              </w:rPr>
              <w:t>Resource manual.</w:t>
            </w:r>
          </w:p>
          <w:p w:rsidR="00AD0AEA" w:rsidRPr="001B6C22" w:rsidRDefault="00AD0AEA" w:rsidP="00AD0AEA">
            <w:pPr>
              <w:spacing w:after="0"/>
              <w:ind w:left="0"/>
              <w:rPr>
                <w:rFonts w:asciiTheme="minorHAnsi" w:hAnsiTheme="minorHAnsi" w:cs="Calibri"/>
                <w:sz w:val="22"/>
                <w:szCs w:val="22"/>
                <w:lang w:eastAsia="en-ZA" w:bidi="ar-SA"/>
              </w:rPr>
            </w:pPr>
            <w:r w:rsidRPr="001B6C22">
              <w:rPr>
                <w:rFonts w:asciiTheme="minorHAnsi" w:hAnsiTheme="minorHAnsi" w:cs="Calibri"/>
                <w:sz w:val="22"/>
                <w:szCs w:val="22"/>
                <w:lang w:eastAsia="en-ZA" w:bidi="ar-SA"/>
              </w:rPr>
              <w:t>Facilitator guide.</w:t>
            </w:r>
          </w:p>
          <w:p w:rsidR="00AD0AEA" w:rsidRPr="001B6C22" w:rsidRDefault="00AD0AEA" w:rsidP="00AD0AEA">
            <w:pPr>
              <w:spacing w:after="0"/>
              <w:ind w:left="0"/>
              <w:rPr>
                <w:rFonts w:asciiTheme="minorHAnsi" w:hAnsiTheme="minorHAnsi" w:cs="Calibri"/>
                <w:sz w:val="22"/>
                <w:szCs w:val="22"/>
                <w:lang w:eastAsia="en-ZA" w:bidi="ar-SA"/>
              </w:rPr>
            </w:pPr>
          </w:p>
          <w:p w:rsidR="00AD0AEA" w:rsidRPr="001B6C22" w:rsidRDefault="00AD0AEA" w:rsidP="00AD0AEA">
            <w:pPr>
              <w:spacing w:after="0"/>
              <w:ind w:left="0"/>
              <w:rPr>
                <w:rFonts w:asciiTheme="minorHAnsi" w:hAnsiTheme="minorHAnsi" w:cs="Calibri"/>
                <w:i/>
                <w:sz w:val="22"/>
                <w:szCs w:val="22"/>
                <w:lang w:eastAsia="en-ZA" w:bidi="ar-SA"/>
              </w:rPr>
            </w:pPr>
            <w:r w:rsidRPr="001B6C22">
              <w:rPr>
                <w:rFonts w:asciiTheme="minorHAnsi" w:hAnsiTheme="minorHAnsi" w:cs="Calibri"/>
                <w:sz w:val="22"/>
                <w:szCs w:val="22"/>
                <w:lang w:eastAsia="en-ZA" w:bidi="ar-SA"/>
              </w:rPr>
              <w:t>*</w:t>
            </w:r>
            <w:r w:rsidRPr="001B6C22">
              <w:rPr>
                <w:rFonts w:asciiTheme="minorHAnsi" w:hAnsiTheme="minorHAnsi" w:cs="Calibri"/>
                <w:i/>
                <w:sz w:val="22"/>
                <w:szCs w:val="22"/>
                <w:lang w:eastAsia="en-ZA" w:bidi="ar-SA"/>
              </w:rPr>
              <w:t>Facilitators need to form part of the specialist panel of EEA facilitators.</w:t>
            </w:r>
          </w:p>
          <w:p w:rsidR="00AD0AEA" w:rsidRPr="001B6C22" w:rsidRDefault="00AD0AEA" w:rsidP="00AD0AEA">
            <w:pPr>
              <w:spacing w:after="0"/>
              <w:ind w:left="0"/>
              <w:rPr>
                <w:rFonts w:asciiTheme="minorHAnsi" w:hAnsiTheme="minorHAnsi" w:cs="Calibri"/>
                <w:sz w:val="22"/>
                <w:szCs w:val="22"/>
                <w:lang w:eastAsia="en-ZA" w:bidi="ar-SA"/>
              </w:rPr>
            </w:pPr>
          </w:p>
        </w:tc>
      </w:tr>
      <w:tr w:rsidR="00AD0AEA" w:rsidTr="007B55AC">
        <w:tc>
          <w:tcPr>
            <w:tcW w:w="2230" w:type="dxa"/>
          </w:tcPr>
          <w:p w:rsidR="00AD0AEA" w:rsidRPr="00C357ED" w:rsidRDefault="00AD0AEA" w:rsidP="00C357ED">
            <w:pPr>
              <w:pStyle w:val="ListParagraph"/>
              <w:numPr>
                <w:ilvl w:val="0"/>
                <w:numId w:val="15"/>
              </w:numPr>
              <w:spacing w:after="0"/>
              <w:ind w:left="280" w:hanging="280"/>
              <w:rPr>
                <w:rFonts w:asciiTheme="minorHAnsi" w:hAnsiTheme="minorHAnsi" w:cs="Calibri"/>
                <w:sz w:val="22"/>
                <w:szCs w:val="22"/>
                <w:lang w:eastAsia="en-ZA" w:bidi="ar-SA"/>
              </w:rPr>
            </w:pPr>
            <w:r w:rsidRPr="00C357ED">
              <w:rPr>
                <w:rFonts w:asciiTheme="minorHAnsi" w:hAnsiTheme="minorHAnsi" w:cs="Calibri"/>
                <w:sz w:val="22"/>
                <w:szCs w:val="22"/>
                <w:lang w:eastAsia="en-ZA" w:bidi="ar-SA"/>
              </w:rPr>
              <w:t>Interest Arbitration</w:t>
            </w:r>
          </w:p>
        </w:tc>
        <w:tc>
          <w:tcPr>
            <w:tcW w:w="5103" w:type="dxa"/>
          </w:tcPr>
          <w:p w:rsidR="00AD0AEA" w:rsidRPr="001B6C22" w:rsidRDefault="00AD0AEA" w:rsidP="00AD0AEA">
            <w:pPr>
              <w:spacing w:after="0"/>
              <w:ind w:left="0"/>
              <w:rPr>
                <w:rFonts w:asciiTheme="minorHAnsi" w:hAnsiTheme="minorHAnsi" w:cs="Calibri"/>
                <w:sz w:val="22"/>
                <w:szCs w:val="22"/>
                <w:lang w:eastAsia="en-ZA" w:bidi="ar-SA"/>
              </w:rPr>
            </w:pPr>
            <w:r w:rsidRPr="001B6C22">
              <w:rPr>
                <w:rFonts w:asciiTheme="minorHAnsi" w:hAnsiTheme="minorHAnsi" w:cs="Calibri"/>
                <w:sz w:val="22"/>
                <w:szCs w:val="22"/>
                <w:lang w:eastAsia="en-ZA" w:bidi="ar-SA"/>
              </w:rPr>
              <w:t xml:space="preserve">Specialised slide presentation that focusses on interest arbitration hearings.  </w:t>
            </w:r>
          </w:p>
          <w:p w:rsidR="00AD0AEA" w:rsidRPr="001B6C22" w:rsidRDefault="00AD0AEA" w:rsidP="00AD39F4">
            <w:pPr>
              <w:spacing w:after="0"/>
              <w:ind w:left="0"/>
              <w:rPr>
                <w:rFonts w:asciiTheme="minorHAnsi" w:hAnsiTheme="minorHAnsi" w:cs="Calibri"/>
                <w:sz w:val="22"/>
                <w:szCs w:val="22"/>
                <w:lang w:eastAsia="en-ZA" w:bidi="ar-SA"/>
              </w:rPr>
            </w:pPr>
            <w:r w:rsidRPr="001B6C22">
              <w:rPr>
                <w:rFonts w:asciiTheme="minorHAnsi" w:hAnsiTheme="minorHAnsi" w:cs="Calibri"/>
                <w:sz w:val="22"/>
                <w:szCs w:val="22"/>
                <w:lang w:eastAsia="en-ZA" w:bidi="ar-SA"/>
              </w:rPr>
              <w:t xml:space="preserve">Please consult with NSC </w:t>
            </w:r>
            <w:r w:rsidR="00AD39F4">
              <w:rPr>
                <w:rFonts w:asciiTheme="minorHAnsi" w:hAnsiTheme="minorHAnsi" w:cs="Calibri"/>
                <w:sz w:val="22"/>
                <w:szCs w:val="22"/>
                <w:lang w:eastAsia="en-ZA" w:bidi="ar-SA"/>
              </w:rPr>
              <w:t>Collective Bargaining</w:t>
            </w:r>
            <w:r w:rsidRPr="001B6C22">
              <w:rPr>
                <w:rFonts w:asciiTheme="minorHAnsi" w:hAnsiTheme="minorHAnsi" w:cs="Calibri"/>
                <w:sz w:val="22"/>
                <w:szCs w:val="22"/>
                <w:lang w:eastAsia="en-ZA" w:bidi="ar-SA"/>
              </w:rPr>
              <w:t xml:space="preserve">, </w:t>
            </w:r>
            <w:r w:rsidR="00AD39F4">
              <w:rPr>
                <w:rFonts w:asciiTheme="minorHAnsi" w:hAnsiTheme="minorHAnsi" w:cs="Calibri"/>
                <w:sz w:val="22"/>
                <w:szCs w:val="22"/>
                <w:lang w:eastAsia="en-ZA" w:bidi="ar-SA"/>
              </w:rPr>
              <w:t xml:space="preserve"> Haroun Docrat </w:t>
            </w:r>
            <w:r w:rsidRPr="001B6C22">
              <w:rPr>
                <w:rFonts w:asciiTheme="minorHAnsi" w:hAnsiTheme="minorHAnsi" w:cs="Calibri"/>
                <w:sz w:val="22"/>
                <w:szCs w:val="22"/>
                <w:lang w:eastAsia="en-ZA" w:bidi="ar-SA"/>
              </w:rPr>
              <w:t xml:space="preserve">should a request be received for this presentation. </w:t>
            </w:r>
          </w:p>
        </w:tc>
        <w:tc>
          <w:tcPr>
            <w:tcW w:w="1134" w:type="dxa"/>
          </w:tcPr>
          <w:p w:rsidR="00AD0AEA" w:rsidRPr="001B6C22" w:rsidRDefault="00AD0AEA" w:rsidP="00AD0AEA">
            <w:pPr>
              <w:spacing w:after="0"/>
              <w:ind w:left="0"/>
              <w:rPr>
                <w:rFonts w:asciiTheme="minorHAnsi" w:hAnsiTheme="minorHAnsi" w:cs="Calibri"/>
                <w:sz w:val="22"/>
                <w:szCs w:val="22"/>
                <w:lang w:eastAsia="en-ZA" w:bidi="ar-SA"/>
              </w:rPr>
            </w:pPr>
            <w:r w:rsidRPr="001B6C22">
              <w:rPr>
                <w:rFonts w:asciiTheme="minorHAnsi" w:hAnsiTheme="minorHAnsi" w:cs="Calibri"/>
                <w:sz w:val="22"/>
                <w:szCs w:val="22"/>
                <w:lang w:eastAsia="en-ZA" w:bidi="ar-SA"/>
              </w:rPr>
              <w:t>1 day</w:t>
            </w:r>
          </w:p>
        </w:tc>
        <w:tc>
          <w:tcPr>
            <w:tcW w:w="1582" w:type="dxa"/>
          </w:tcPr>
          <w:p w:rsidR="00AD0AEA" w:rsidRPr="001B6C22" w:rsidRDefault="00AD0AEA" w:rsidP="00AD0AEA">
            <w:pPr>
              <w:spacing w:after="0"/>
              <w:ind w:left="0"/>
              <w:rPr>
                <w:rFonts w:asciiTheme="minorHAnsi" w:hAnsiTheme="minorHAnsi" w:cs="Calibri"/>
                <w:sz w:val="22"/>
                <w:szCs w:val="22"/>
                <w:lang w:eastAsia="en-ZA" w:bidi="ar-SA"/>
              </w:rPr>
            </w:pPr>
            <w:r w:rsidRPr="001B6C22">
              <w:rPr>
                <w:rFonts w:asciiTheme="minorHAnsi" w:hAnsiTheme="minorHAnsi" w:cs="Calibri"/>
                <w:sz w:val="22"/>
                <w:szCs w:val="22"/>
                <w:lang w:eastAsia="en-ZA" w:bidi="ar-SA"/>
              </w:rPr>
              <w:t>Slide presentation</w:t>
            </w:r>
          </w:p>
          <w:p w:rsidR="00AD0AEA" w:rsidRPr="001B6C22" w:rsidRDefault="00AD0AEA" w:rsidP="00AD39F4">
            <w:pPr>
              <w:spacing w:after="0"/>
              <w:ind w:left="0"/>
              <w:rPr>
                <w:rFonts w:asciiTheme="minorHAnsi" w:hAnsiTheme="minorHAnsi" w:cs="Calibri"/>
                <w:sz w:val="22"/>
                <w:szCs w:val="22"/>
                <w:lang w:eastAsia="en-ZA" w:bidi="ar-SA"/>
              </w:rPr>
            </w:pPr>
            <w:r w:rsidRPr="001B6C22">
              <w:rPr>
                <w:rFonts w:asciiTheme="minorHAnsi" w:hAnsiTheme="minorHAnsi" w:cs="Calibri"/>
                <w:sz w:val="22"/>
                <w:szCs w:val="22"/>
                <w:lang w:eastAsia="en-ZA" w:bidi="ar-SA"/>
              </w:rPr>
              <w:t>*</w:t>
            </w:r>
            <w:r w:rsidRPr="001B6C22">
              <w:rPr>
                <w:rFonts w:asciiTheme="minorHAnsi" w:hAnsiTheme="minorHAnsi" w:cs="Calibri"/>
                <w:i/>
                <w:sz w:val="22"/>
                <w:szCs w:val="22"/>
                <w:lang w:eastAsia="en-ZA" w:bidi="ar-SA"/>
              </w:rPr>
              <w:t xml:space="preserve">Consult with NSC: </w:t>
            </w:r>
            <w:r w:rsidR="00AD39F4">
              <w:rPr>
                <w:rFonts w:asciiTheme="minorHAnsi" w:hAnsiTheme="minorHAnsi" w:cs="Calibri"/>
                <w:i/>
                <w:sz w:val="22"/>
                <w:szCs w:val="22"/>
                <w:lang w:eastAsia="en-ZA" w:bidi="ar-SA"/>
              </w:rPr>
              <w:t>Collective Bargaining</w:t>
            </w:r>
            <w:r w:rsidRPr="001B6C22">
              <w:rPr>
                <w:rFonts w:asciiTheme="minorHAnsi" w:hAnsiTheme="minorHAnsi" w:cs="Calibri"/>
                <w:i/>
                <w:sz w:val="22"/>
                <w:szCs w:val="22"/>
                <w:lang w:eastAsia="en-ZA" w:bidi="ar-SA"/>
              </w:rPr>
              <w:t xml:space="preserve"> </w:t>
            </w:r>
            <w:r w:rsidR="00AD39F4">
              <w:rPr>
                <w:rFonts w:asciiTheme="minorHAnsi" w:hAnsiTheme="minorHAnsi" w:cs="Calibri"/>
                <w:i/>
                <w:sz w:val="22"/>
                <w:szCs w:val="22"/>
                <w:lang w:eastAsia="en-ZA" w:bidi="ar-SA"/>
              </w:rPr>
              <w:t>Haroun Docrat</w:t>
            </w:r>
            <w:r w:rsidRPr="001B6C22">
              <w:rPr>
                <w:rFonts w:asciiTheme="minorHAnsi" w:hAnsiTheme="minorHAnsi" w:cs="Calibri"/>
                <w:i/>
                <w:sz w:val="22"/>
                <w:szCs w:val="22"/>
                <w:lang w:eastAsia="en-ZA" w:bidi="ar-SA"/>
              </w:rPr>
              <w:t xml:space="preserve"> before offering this presentation.</w:t>
            </w:r>
          </w:p>
        </w:tc>
      </w:tr>
      <w:tr w:rsidR="005B105B" w:rsidTr="007B55AC">
        <w:tc>
          <w:tcPr>
            <w:tcW w:w="2230" w:type="dxa"/>
          </w:tcPr>
          <w:p w:rsidR="005B105B" w:rsidRPr="00C357ED" w:rsidRDefault="00450062" w:rsidP="00C357ED">
            <w:pPr>
              <w:pStyle w:val="ListParagraph"/>
              <w:numPr>
                <w:ilvl w:val="0"/>
                <w:numId w:val="15"/>
              </w:numPr>
              <w:spacing w:after="0"/>
              <w:ind w:left="280" w:hanging="280"/>
              <w:rPr>
                <w:rFonts w:asciiTheme="minorHAnsi" w:hAnsiTheme="minorHAnsi" w:cs="Calibri"/>
                <w:sz w:val="22"/>
                <w:szCs w:val="22"/>
                <w:lang w:eastAsia="en-ZA" w:bidi="ar-SA"/>
              </w:rPr>
            </w:pPr>
            <w:r>
              <w:rPr>
                <w:rFonts w:asciiTheme="minorHAnsi" w:hAnsiTheme="minorHAnsi" w:cs="Calibri"/>
                <w:sz w:val="22"/>
                <w:szCs w:val="22"/>
                <w:lang w:eastAsia="en-ZA" w:bidi="ar-SA"/>
              </w:rPr>
              <w:t>Who may represent workers at the CCMA?</w:t>
            </w:r>
          </w:p>
        </w:tc>
        <w:tc>
          <w:tcPr>
            <w:tcW w:w="5103" w:type="dxa"/>
          </w:tcPr>
          <w:p w:rsidR="005B105B" w:rsidRDefault="00450062" w:rsidP="00AD0AEA">
            <w:pPr>
              <w:spacing w:after="0"/>
              <w:ind w:left="0"/>
              <w:rPr>
                <w:rFonts w:asciiTheme="minorHAnsi" w:hAnsiTheme="minorHAnsi" w:cs="Calibri"/>
                <w:sz w:val="22"/>
                <w:szCs w:val="22"/>
                <w:lang w:eastAsia="en-ZA" w:bidi="ar-SA"/>
              </w:rPr>
            </w:pPr>
            <w:r>
              <w:rPr>
                <w:rFonts w:asciiTheme="minorHAnsi" w:hAnsiTheme="minorHAnsi" w:cs="Calibri"/>
                <w:sz w:val="22"/>
                <w:szCs w:val="22"/>
                <w:lang w:eastAsia="en-ZA" w:bidi="ar-SA"/>
              </w:rPr>
              <w:t>Slide presentation initially developed for the domestic worker sector, but can be used generically for worker presentations.</w:t>
            </w:r>
          </w:p>
          <w:p w:rsidR="00450062" w:rsidRPr="001B6C22" w:rsidRDefault="00450062" w:rsidP="00AD0AEA">
            <w:pPr>
              <w:spacing w:after="0"/>
              <w:ind w:left="0"/>
              <w:rPr>
                <w:rFonts w:asciiTheme="minorHAnsi" w:hAnsiTheme="minorHAnsi" w:cs="Calibri"/>
                <w:sz w:val="22"/>
                <w:szCs w:val="22"/>
                <w:lang w:eastAsia="en-ZA" w:bidi="ar-SA"/>
              </w:rPr>
            </w:pPr>
            <w:r>
              <w:rPr>
                <w:rFonts w:asciiTheme="minorHAnsi" w:hAnsiTheme="minorHAnsi" w:cs="Calibri"/>
                <w:sz w:val="22"/>
                <w:szCs w:val="22"/>
                <w:lang w:eastAsia="en-ZA" w:bidi="ar-SA"/>
              </w:rPr>
              <w:t>It includes the CCMA practice notes that deal with representation by persons/organisations not specifically listed under Rule 25 (e.g. Advice Offices).</w:t>
            </w:r>
          </w:p>
        </w:tc>
        <w:tc>
          <w:tcPr>
            <w:tcW w:w="1134" w:type="dxa"/>
          </w:tcPr>
          <w:p w:rsidR="005B105B" w:rsidRPr="001B6C22" w:rsidRDefault="00450062" w:rsidP="00AD0AEA">
            <w:pPr>
              <w:spacing w:after="0"/>
              <w:ind w:left="0"/>
              <w:rPr>
                <w:rFonts w:asciiTheme="minorHAnsi" w:hAnsiTheme="minorHAnsi" w:cs="Calibri"/>
                <w:sz w:val="22"/>
                <w:szCs w:val="22"/>
                <w:lang w:eastAsia="en-ZA" w:bidi="ar-SA"/>
              </w:rPr>
            </w:pPr>
            <w:r>
              <w:rPr>
                <w:rFonts w:asciiTheme="minorHAnsi" w:hAnsiTheme="minorHAnsi" w:cs="Calibri"/>
                <w:sz w:val="22"/>
                <w:szCs w:val="22"/>
                <w:lang w:eastAsia="en-ZA" w:bidi="ar-SA"/>
              </w:rPr>
              <w:t>1-2 hours</w:t>
            </w:r>
          </w:p>
        </w:tc>
        <w:tc>
          <w:tcPr>
            <w:tcW w:w="1582" w:type="dxa"/>
          </w:tcPr>
          <w:p w:rsidR="005B105B" w:rsidRPr="001B6C22" w:rsidRDefault="00450062" w:rsidP="00AD0AEA">
            <w:pPr>
              <w:spacing w:after="0"/>
              <w:ind w:left="0"/>
              <w:rPr>
                <w:rFonts w:asciiTheme="minorHAnsi" w:hAnsiTheme="minorHAnsi" w:cs="Calibri"/>
                <w:sz w:val="22"/>
                <w:szCs w:val="22"/>
                <w:lang w:eastAsia="en-ZA" w:bidi="ar-SA"/>
              </w:rPr>
            </w:pPr>
            <w:r>
              <w:rPr>
                <w:rFonts w:asciiTheme="minorHAnsi" w:hAnsiTheme="minorHAnsi" w:cs="Calibri"/>
                <w:sz w:val="22"/>
                <w:szCs w:val="22"/>
                <w:lang w:eastAsia="en-ZA" w:bidi="ar-SA"/>
              </w:rPr>
              <w:t>Slide presentation</w:t>
            </w:r>
          </w:p>
        </w:tc>
      </w:tr>
      <w:tr w:rsidR="00CE0AC7" w:rsidTr="007B55AC">
        <w:tc>
          <w:tcPr>
            <w:tcW w:w="2230" w:type="dxa"/>
          </w:tcPr>
          <w:p w:rsidR="00CE0AC7" w:rsidRDefault="00CE0AC7" w:rsidP="00CE0AC7">
            <w:pPr>
              <w:pStyle w:val="ListParagraph"/>
              <w:numPr>
                <w:ilvl w:val="0"/>
                <w:numId w:val="15"/>
              </w:numPr>
              <w:spacing w:after="0"/>
              <w:ind w:left="280" w:right="-108" w:hanging="280"/>
              <w:rPr>
                <w:rFonts w:asciiTheme="minorHAnsi" w:hAnsiTheme="minorHAnsi" w:cs="Calibri"/>
                <w:sz w:val="22"/>
                <w:szCs w:val="22"/>
                <w:lang w:eastAsia="en-ZA" w:bidi="ar-SA"/>
              </w:rPr>
            </w:pPr>
            <w:r>
              <w:rPr>
                <w:rFonts w:asciiTheme="minorHAnsi" w:hAnsiTheme="minorHAnsi" w:cs="Calibri"/>
                <w:sz w:val="22"/>
                <w:szCs w:val="22"/>
                <w:lang w:eastAsia="en-ZA" w:bidi="ar-SA"/>
              </w:rPr>
              <w:t>Conducting Disciplinary Hearings in the workplace</w:t>
            </w:r>
          </w:p>
        </w:tc>
        <w:tc>
          <w:tcPr>
            <w:tcW w:w="5103" w:type="dxa"/>
          </w:tcPr>
          <w:p w:rsidR="00CE0AC7" w:rsidRDefault="00CE0AC7" w:rsidP="00AD0AEA">
            <w:pPr>
              <w:spacing w:after="0"/>
              <w:ind w:left="0"/>
              <w:rPr>
                <w:rFonts w:asciiTheme="minorHAnsi" w:hAnsiTheme="minorHAnsi" w:cs="Calibri"/>
                <w:sz w:val="22"/>
                <w:szCs w:val="22"/>
                <w:lang w:eastAsia="en-ZA" w:bidi="ar-SA"/>
              </w:rPr>
            </w:pPr>
            <w:r>
              <w:rPr>
                <w:rFonts w:asciiTheme="minorHAnsi" w:hAnsiTheme="minorHAnsi" w:cs="Calibri"/>
                <w:sz w:val="22"/>
                <w:szCs w:val="22"/>
                <w:lang w:eastAsia="en-ZA" w:bidi="ar-SA"/>
              </w:rPr>
              <w:t>A high-level overview of the key requirements for substantive and procedural fairness when conducting disciplinary hearings at the workplace.</w:t>
            </w:r>
          </w:p>
        </w:tc>
        <w:tc>
          <w:tcPr>
            <w:tcW w:w="1134" w:type="dxa"/>
          </w:tcPr>
          <w:p w:rsidR="00CE0AC7" w:rsidRDefault="00CE0AC7" w:rsidP="00AD0AEA">
            <w:pPr>
              <w:spacing w:after="0"/>
              <w:ind w:left="0"/>
              <w:rPr>
                <w:rFonts w:asciiTheme="minorHAnsi" w:hAnsiTheme="minorHAnsi" w:cs="Calibri"/>
                <w:sz w:val="22"/>
                <w:szCs w:val="22"/>
                <w:lang w:eastAsia="en-ZA" w:bidi="ar-SA"/>
              </w:rPr>
            </w:pPr>
            <w:r>
              <w:rPr>
                <w:rFonts w:asciiTheme="minorHAnsi" w:hAnsiTheme="minorHAnsi" w:cs="Calibri"/>
                <w:sz w:val="22"/>
                <w:szCs w:val="22"/>
                <w:lang w:eastAsia="en-ZA" w:bidi="ar-SA"/>
              </w:rPr>
              <w:t>One day</w:t>
            </w:r>
          </w:p>
        </w:tc>
        <w:tc>
          <w:tcPr>
            <w:tcW w:w="1582" w:type="dxa"/>
          </w:tcPr>
          <w:p w:rsidR="00CE0AC7" w:rsidRDefault="00CE0AC7" w:rsidP="00AD0AEA">
            <w:pPr>
              <w:spacing w:after="0"/>
              <w:ind w:left="0"/>
              <w:rPr>
                <w:rFonts w:asciiTheme="minorHAnsi" w:hAnsiTheme="minorHAnsi" w:cs="Calibri"/>
                <w:sz w:val="22"/>
                <w:szCs w:val="22"/>
                <w:lang w:eastAsia="en-ZA" w:bidi="ar-SA"/>
              </w:rPr>
            </w:pPr>
            <w:r>
              <w:rPr>
                <w:rFonts w:asciiTheme="minorHAnsi" w:hAnsiTheme="minorHAnsi" w:cs="Calibri"/>
                <w:sz w:val="22"/>
                <w:szCs w:val="22"/>
                <w:lang w:eastAsia="en-ZA" w:bidi="ar-SA"/>
              </w:rPr>
              <w:t>Slide presentation.</w:t>
            </w:r>
          </w:p>
        </w:tc>
      </w:tr>
      <w:tr w:rsidR="00CE0AC7" w:rsidTr="007B55AC">
        <w:tc>
          <w:tcPr>
            <w:tcW w:w="2230" w:type="dxa"/>
          </w:tcPr>
          <w:p w:rsidR="00CE0AC7" w:rsidRDefault="00CE0AC7" w:rsidP="00B77C35">
            <w:pPr>
              <w:pStyle w:val="ListParagraph"/>
              <w:numPr>
                <w:ilvl w:val="0"/>
                <w:numId w:val="15"/>
              </w:numPr>
              <w:spacing w:after="0"/>
              <w:ind w:left="280" w:hanging="280"/>
              <w:rPr>
                <w:rFonts w:asciiTheme="minorHAnsi" w:hAnsiTheme="minorHAnsi" w:cs="Calibri"/>
                <w:sz w:val="22"/>
                <w:szCs w:val="22"/>
                <w:lang w:eastAsia="en-ZA" w:bidi="ar-SA"/>
              </w:rPr>
            </w:pPr>
            <w:r>
              <w:rPr>
                <w:rFonts w:asciiTheme="minorHAnsi" w:hAnsiTheme="minorHAnsi"/>
                <w:sz w:val="22"/>
                <w:szCs w:val="22"/>
              </w:rPr>
              <w:t>Overview of the new Code of Good Practice: Collective Bargaining, In</w:t>
            </w:r>
            <w:r w:rsidR="00B77C35">
              <w:rPr>
                <w:rFonts w:asciiTheme="minorHAnsi" w:hAnsiTheme="minorHAnsi"/>
                <w:sz w:val="22"/>
                <w:szCs w:val="22"/>
              </w:rPr>
              <w:t xml:space="preserve">dustrial Action and Picketing  </w:t>
            </w:r>
          </w:p>
        </w:tc>
        <w:tc>
          <w:tcPr>
            <w:tcW w:w="5103" w:type="dxa"/>
          </w:tcPr>
          <w:p w:rsidR="00CE0AC7" w:rsidRDefault="00CE0AC7" w:rsidP="00AD0AEA">
            <w:pPr>
              <w:spacing w:after="0"/>
              <w:ind w:left="0"/>
              <w:rPr>
                <w:rFonts w:asciiTheme="minorHAnsi" w:hAnsiTheme="minorHAnsi"/>
                <w:sz w:val="22"/>
                <w:szCs w:val="22"/>
              </w:rPr>
            </w:pPr>
            <w:r>
              <w:rPr>
                <w:rFonts w:asciiTheme="minorHAnsi" w:hAnsiTheme="minorHAnsi" w:cs="Calibri"/>
                <w:sz w:val="22"/>
                <w:szCs w:val="22"/>
                <w:lang w:eastAsia="en-ZA" w:bidi="ar-SA"/>
              </w:rPr>
              <w:t xml:space="preserve">A high level overview of the new (pending finalisation of the NEDLAC process) </w:t>
            </w:r>
            <w:r>
              <w:rPr>
                <w:rFonts w:asciiTheme="minorHAnsi" w:hAnsiTheme="minorHAnsi"/>
                <w:sz w:val="22"/>
                <w:szCs w:val="22"/>
              </w:rPr>
              <w:t>Code of Good Practice: Collective Bargaining, Industrial Action and Picketing.</w:t>
            </w:r>
          </w:p>
          <w:p w:rsidR="00CE0AC7" w:rsidRDefault="00CE0AC7" w:rsidP="00AD0AEA">
            <w:pPr>
              <w:spacing w:after="0"/>
              <w:ind w:left="0"/>
              <w:rPr>
                <w:rFonts w:asciiTheme="minorHAnsi" w:hAnsiTheme="minorHAnsi"/>
                <w:sz w:val="22"/>
                <w:szCs w:val="22"/>
              </w:rPr>
            </w:pPr>
          </w:p>
          <w:p w:rsidR="00CE0AC7" w:rsidRDefault="00CE0AC7" w:rsidP="00AD0AEA">
            <w:pPr>
              <w:spacing w:after="0"/>
              <w:ind w:left="0"/>
              <w:rPr>
                <w:rFonts w:asciiTheme="minorHAnsi" w:hAnsiTheme="minorHAnsi" w:cs="Calibri"/>
                <w:sz w:val="22"/>
                <w:szCs w:val="22"/>
                <w:lang w:eastAsia="en-ZA" w:bidi="ar-SA"/>
              </w:rPr>
            </w:pPr>
            <w:r>
              <w:rPr>
                <w:rFonts w:asciiTheme="minorHAnsi" w:hAnsiTheme="minorHAnsi"/>
                <w:sz w:val="22"/>
                <w:szCs w:val="22"/>
              </w:rPr>
              <w:t>Participants are taken through the</w:t>
            </w:r>
            <w:r w:rsidR="007A167C">
              <w:rPr>
                <w:rFonts w:asciiTheme="minorHAnsi" w:hAnsiTheme="minorHAnsi"/>
                <w:sz w:val="22"/>
                <w:szCs w:val="22"/>
              </w:rPr>
              <w:t xml:space="preserve"> key areas of the</w:t>
            </w:r>
            <w:r>
              <w:rPr>
                <w:rFonts w:asciiTheme="minorHAnsi" w:hAnsiTheme="minorHAnsi"/>
                <w:sz w:val="22"/>
                <w:szCs w:val="22"/>
              </w:rPr>
              <w:t xml:space="preserve"> Code on a step-by-step basis by experienced facilitators. </w:t>
            </w:r>
          </w:p>
        </w:tc>
        <w:tc>
          <w:tcPr>
            <w:tcW w:w="1134" w:type="dxa"/>
          </w:tcPr>
          <w:p w:rsidR="00CE0AC7" w:rsidRDefault="007A167C" w:rsidP="00AD0AEA">
            <w:pPr>
              <w:spacing w:after="0"/>
              <w:ind w:left="0"/>
              <w:rPr>
                <w:rFonts w:asciiTheme="minorHAnsi" w:hAnsiTheme="minorHAnsi" w:cs="Calibri"/>
                <w:sz w:val="22"/>
                <w:szCs w:val="22"/>
                <w:lang w:eastAsia="en-ZA" w:bidi="ar-SA"/>
              </w:rPr>
            </w:pPr>
            <w:r>
              <w:rPr>
                <w:rFonts w:asciiTheme="minorHAnsi" w:hAnsiTheme="minorHAnsi" w:cs="Calibri"/>
                <w:sz w:val="22"/>
                <w:szCs w:val="22"/>
                <w:lang w:eastAsia="en-ZA" w:bidi="ar-SA"/>
              </w:rPr>
              <w:t>One day</w:t>
            </w:r>
          </w:p>
        </w:tc>
        <w:tc>
          <w:tcPr>
            <w:tcW w:w="1582" w:type="dxa"/>
          </w:tcPr>
          <w:p w:rsidR="00CE0AC7" w:rsidRDefault="00B77C35" w:rsidP="00B77C35">
            <w:pPr>
              <w:spacing w:after="0"/>
              <w:ind w:left="0"/>
              <w:rPr>
                <w:rFonts w:asciiTheme="minorHAnsi" w:hAnsiTheme="minorHAnsi" w:cs="Calibri"/>
                <w:sz w:val="22"/>
                <w:szCs w:val="22"/>
                <w:lang w:eastAsia="en-ZA" w:bidi="ar-SA"/>
              </w:rPr>
            </w:pPr>
            <w:r>
              <w:rPr>
                <w:rFonts w:asciiTheme="minorHAnsi" w:hAnsiTheme="minorHAnsi" w:cs="Calibri"/>
                <w:sz w:val="22"/>
                <w:szCs w:val="22"/>
                <w:lang w:eastAsia="en-ZA" w:bidi="ar-SA"/>
              </w:rPr>
              <w:t>Slide presentation and resource guide. [available: Aug 2017]</w:t>
            </w:r>
          </w:p>
        </w:tc>
      </w:tr>
      <w:tr w:rsidR="00CE0AC7" w:rsidTr="007B55AC">
        <w:tc>
          <w:tcPr>
            <w:tcW w:w="2230" w:type="dxa"/>
          </w:tcPr>
          <w:p w:rsidR="00CE0AC7" w:rsidRDefault="007A167C" w:rsidP="00C357ED">
            <w:pPr>
              <w:pStyle w:val="ListParagraph"/>
              <w:numPr>
                <w:ilvl w:val="0"/>
                <w:numId w:val="15"/>
              </w:numPr>
              <w:spacing w:after="0"/>
              <w:ind w:left="280" w:hanging="280"/>
              <w:rPr>
                <w:rFonts w:asciiTheme="minorHAnsi" w:hAnsiTheme="minorHAnsi" w:cs="Calibri"/>
                <w:sz w:val="22"/>
                <w:szCs w:val="22"/>
                <w:lang w:eastAsia="en-ZA" w:bidi="ar-SA"/>
              </w:rPr>
            </w:pPr>
            <w:r>
              <w:rPr>
                <w:rFonts w:asciiTheme="minorHAnsi" w:hAnsiTheme="minorHAnsi" w:cs="Calibri"/>
                <w:sz w:val="22"/>
                <w:szCs w:val="22"/>
                <w:lang w:eastAsia="en-ZA" w:bidi="ar-SA"/>
              </w:rPr>
              <w:t>Managing Diversity in the Workplace.</w:t>
            </w:r>
          </w:p>
        </w:tc>
        <w:tc>
          <w:tcPr>
            <w:tcW w:w="5103" w:type="dxa"/>
          </w:tcPr>
          <w:p w:rsidR="00CE0AC7" w:rsidRDefault="00D66645" w:rsidP="00AD0AEA">
            <w:pPr>
              <w:spacing w:after="0"/>
              <w:ind w:left="0"/>
              <w:rPr>
                <w:rFonts w:asciiTheme="minorHAnsi" w:hAnsiTheme="minorHAnsi" w:cs="Calibri"/>
                <w:sz w:val="22"/>
                <w:szCs w:val="22"/>
                <w:lang w:eastAsia="en-ZA" w:bidi="ar-SA"/>
              </w:rPr>
            </w:pPr>
            <w:r>
              <w:rPr>
                <w:rFonts w:asciiTheme="minorHAnsi" w:hAnsiTheme="minorHAnsi" w:cs="Calibri"/>
                <w:sz w:val="22"/>
                <w:szCs w:val="22"/>
                <w:lang w:eastAsia="en-ZA" w:bidi="ar-SA"/>
              </w:rPr>
              <w:t>This material has been designed with the SA workplace in mind and focusses on areas such as</w:t>
            </w:r>
            <w:r w:rsidR="001132BB">
              <w:rPr>
                <w:rFonts w:asciiTheme="minorHAnsi" w:hAnsiTheme="minorHAnsi" w:cs="Calibri"/>
                <w:sz w:val="22"/>
                <w:szCs w:val="22"/>
                <w:lang w:eastAsia="en-ZA" w:bidi="ar-SA"/>
              </w:rPr>
              <w:t xml:space="preserve"> barriers to effective diversity management, understanding one’s own prejudice; diversity and communication patterns, etc.</w:t>
            </w:r>
          </w:p>
          <w:p w:rsidR="001132BB" w:rsidRDefault="001132BB" w:rsidP="001132BB">
            <w:pPr>
              <w:spacing w:after="0"/>
              <w:ind w:left="0"/>
              <w:rPr>
                <w:rFonts w:asciiTheme="minorHAnsi" w:hAnsiTheme="minorHAnsi" w:cs="Calibri"/>
                <w:sz w:val="22"/>
                <w:szCs w:val="22"/>
                <w:lang w:eastAsia="en-ZA" w:bidi="ar-SA"/>
              </w:rPr>
            </w:pPr>
            <w:r>
              <w:rPr>
                <w:rFonts w:asciiTheme="minorHAnsi" w:hAnsiTheme="minorHAnsi" w:cs="Calibri"/>
                <w:sz w:val="22"/>
                <w:szCs w:val="22"/>
                <w:lang w:eastAsia="en-ZA" w:bidi="ar-SA"/>
              </w:rPr>
              <w:t>The aim is to contribute towards a spirit of tolerance and acceptance of diversity in the workplace and to help individuals to understand the negative impact that prejudice and intolerance may have on workers and the workplace as a whole.</w:t>
            </w:r>
          </w:p>
        </w:tc>
        <w:tc>
          <w:tcPr>
            <w:tcW w:w="1134" w:type="dxa"/>
          </w:tcPr>
          <w:p w:rsidR="00CE0AC7" w:rsidRDefault="00227E81" w:rsidP="00AD0AEA">
            <w:pPr>
              <w:spacing w:after="0"/>
              <w:ind w:left="0"/>
              <w:rPr>
                <w:rFonts w:asciiTheme="minorHAnsi" w:hAnsiTheme="minorHAnsi" w:cs="Calibri"/>
                <w:sz w:val="22"/>
                <w:szCs w:val="22"/>
                <w:lang w:eastAsia="en-ZA" w:bidi="ar-SA"/>
              </w:rPr>
            </w:pPr>
            <w:r>
              <w:rPr>
                <w:rFonts w:asciiTheme="minorHAnsi" w:hAnsiTheme="minorHAnsi" w:cs="Calibri"/>
                <w:sz w:val="22"/>
                <w:szCs w:val="22"/>
                <w:lang w:eastAsia="en-ZA" w:bidi="ar-SA"/>
              </w:rPr>
              <w:t>One or two days.</w:t>
            </w:r>
          </w:p>
        </w:tc>
        <w:tc>
          <w:tcPr>
            <w:tcW w:w="1582" w:type="dxa"/>
          </w:tcPr>
          <w:p w:rsidR="00CE0AC7" w:rsidRDefault="00227E81" w:rsidP="00AD0AEA">
            <w:pPr>
              <w:spacing w:after="0"/>
              <w:ind w:left="0"/>
              <w:rPr>
                <w:rFonts w:asciiTheme="minorHAnsi" w:hAnsiTheme="minorHAnsi" w:cs="Calibri"/>
                <w:sz w:val="22"/>
                <w:szCs w:val="22"/>
                <w:lang w:eastAsia="en-ZA" w:bidi="ar-SA"/>
              </w:rPr>
            </w:pPr>
            <w:r>
              <w:rPr>
                <w:rFonts w:asciiTheme="minorHAnsi" w:hAnsiTheme="minorHAnsi" w:cs="Calibri"/>
                <w:sz w:val="22"/>
                <w:szCs w:val="22"/>
                <w:lang w:eastAsia="en-ZA" w:bidi="ar-SA"/>
              </w:rPr>
              <w:t xml:space="preserve">Slide presentation and resource material. </w:t>
            </w:r>
          </w:p>
          <w:p w:rsidR="00227E81" w:rsidRDefault="00227E81" w:rsidP="00B77C35">
            <w:pPr>
              <w:spacing w:after="0"/>
              <w:ind w:left="0"/>
              <w:rPr>
                <w:rFonts w:asciiTheme="minorHAnsi" w:hAnsiTheme="minorHAnsi" w:cs="Calibri"/>
                <w:sz w:val="22"/>
                <w:szCs w:val="22"/>
                <w:lang w:eastAsia="en-ZA" w:bidi="ar-SA"/>
              </w:rPr>
            </w:pPr>
          </w:p>
        </w:tc>
      </w:tr>
      <w:tr w:rsidR="00B77C35" w:rsidTr="007B55AC">
        <w:tc>
          <w:tcPr>
            <w:tcW w:w="2230" w:type="dxa"/>
          </w:tcPr>
          <w:p w:rsidR="00B77C35" w:rsidRDefault="00B77C35" w:rsidP="00C357ED">
            <w:pPr>
              <w:pStyle w:val="ListParagraph"/>
              <w:numPr>
                <w:ilvl w:val="0"/>
                <w:numId w:val="15"/>
              </w:numPr>
              <w:spacing w:after="0"/>
              <w:ind w:left="280" w:hanging="280"/>
              <w:rPr>
                <w:rFonts w:asciiTheme="minorHAnsi" w:hAnsiTheme="minorHAnsi" w:cs="Calibri"/>
                <w:sz w:val="22"/>
                <w:szCs w:val="22"/>
                <w:lang w:eastAsia="en-ZA" w:bidi="ar-SA"/>
              </w:rPr>
            </w:pPr>
            <w:r>
              <w:rPr>
                <w:rFonts w:asciiTheme="minorHAnsi" w:hAnsiTheme="minorHAnsi" w:cs="Calibri"/>
                <w:sz w:val="22"/>
                <w:szCs w:val="22"/>
                <w:lang w:eastAsia="en-ZA" w:bidi="ar-SA"/>
              </w:rPr>
              <w:t>Overview of Closed Shop Agreements</w:t>
            </w:r>
          </w:p>
        </w:tc>
        <w:tc>
          <w:tcPr>
            <w:tcW w:w="5103" w:type="dxa"/>
          </w:tcPr>
          <w:p w:rsidR="00B77C35" w:rsidRDefault="00B77C35" w:rsidP="00B77C35">
            <w:pPr>
              <w:spacing w:after="0"/>
              <w:ind w:left="0"/>
              <w:rPr>
                <w:rFonts w:asciiTheme="minorHAnsi" w:hAnsiTheme="minorHAnsi" w:cs="Calibri"/>
                <w:sz w:val="22"/>
                <w:szCs w:val="22"/>
                <w:lang w:eastAsia="en-ZA" w:bidi="ar-SA"/>
              </w:rPr>
            </w:pPr>
            <w:r>
              <w:rPr>
                <w:rFonts w:asciiTheme="minorHAnsi" w:hAnsiTheme="minorHAnsi" w:cs="Calibri"/>
                <w:sz w:val="22"/>
                <w:szCs w:val="22"/>
                <w:lang w:eastAsia="en-ZA" w:bidi="ar-SA"/>
              </w:rPr>
              <w:t xml:space="preserve">High-level overview of the nature of closed shop agreements, including the requirements for the conclusion of closed shop agreements, how they function within a workplace, and the requirements for termination of such agreements. </w:t>
            </w:r>
          </w:p>
        </w:tc>
        <w:tc>
          <w:tcPr>
            <w:tcW w:w="1134" w:type="dxa"/>
          </w:tcPr>
          <w:p w:rsidR="00B77C35" w:rsidRDefault="00B77C35" w:rsidP="00AD0AEA">
            <w:pPr>
              <w:spacing w:after="0"/>
              <w:ind w:left="0"/>
              <w:rPr>
                <w:rFonts w:asciiTheme="minorHAnsi" w:hAnsiTheme="minorHAnsi" w:cs="Calibri"/>
                <w:sz w:val="22"/>
                <w:szCs w:val="22"/>
                <w:lang w:eastAsia="en-ZA" w:bidi="ar-SA"/>
              </w:rPr>
            </w:pPr>
            <w:r>
              <w:rPr>
                <w:rFonts w:asciiTheme="minorHAnsi" w:hAnsiTheme="minorHAnsi" w:cs="Calibri"/>
                <w:sz w:val="22"/>
                <w:szCs w:val="22"/>
                <w:lang w:eastAsia="en-ZA" w:bidi="ar-SA"/>
              </w:rPr>
              <w:t>Half day</w:t>
            </w:r>
          </w:p>
        </w:tc>
        <w:tc>
          <w:tcPr>
            <w:tcW w:w="1582" w:type="dxa"/>
          </w:tcPr>
          <w:p w:rsidR="00B77C35" w:rsidRDefault="00B77C35" w:rsidP="00AD0AEA">
            <w:pPr>
              <w:spacing w:after="0"/>
              <w:ind w:left="0"/>
              <w:rPr>
                <w:rFonts w:asciiTheme="minorHAnsi" w:hAnsiTheme="minorHAnsi" w:cs="Calibri"/>
                <w:sz w:val="22"/>
                <w:szCs w:val="22"/>
                <w:lang w:eastAsia="en-ZA" w:bidi="ar-SA"/>
              </w:rPr>
            </w:pPr>
            <w:r>
              <w:rPr>
                <w:rFonts w:asciiTheme="minorHAnsi" w:hAnsiTheme="minorHAnsi" w:cs="Calibri"/>
                <w:sz w:val="22"/>
                <w:szCs w:val="22"/>
                <w:lang w:eastAsia="en-ZA" w:bidi="ar-SA"/>
              </w:rPr>
              <w:t xml:space="preserve">Slide presentation. </w:t>
            </w:r>
          </w:p>
        </w:tc>
      </w:tr>
      <w:tr w:rsidR="00161C8B" w:rsidTr="007B55AC">
        <w:tc>
          <w:tcPr>
            <w:tcW w:w="2230" w:type="dxa"/>
          </w:tcPr>
          <w:p w:rsidR="00161C8B" w:rsidRDefault="00161C8B" w:rsidP="00C357ED">
            <w:pPr>
              <w:pStyle w:val="ListParagraph"/>
              <w:numPr>
                <w:ilvl w:val="0"/>
                <w:numId w:val="15"/>
              </w:numPr>
              <w:spacing w:after="0"/>
              <w:ind w:left="280" w:hanging="280"/>
              <w:rPr>
                <w:rFonts w:asciiTheme="minorHAnsi" w:hAnsiTheme="minorHAnsi" w:cs="Calibri"/>
                <w:sz w:val="22"/>
                <w:szCs w:val="22"/>
                <w:lang w:eastAsia="en-ZA" w:bidi="ar-SA"/>
              </w:rPr>
            </w:pPr>
            <w:r>
              <w:rPr>
                <w:rFonts w:asciiTheme="minorHAnsi" w:hAnsiTheme="minorHAnsi" w:cs="Calibri"/>
                <w:sz w:val="22"/>
                <w:szCs w:val="22"/>
                <w:lang w:eastAsia="en-ZA" w:bidi="ar-SA"/>
              </w:rPr>
              <w:t>Overview of the COGP and amendments to the LRA</w:t>
            </w:r>
          </w:p>
        </w:tc>
        <w:tc>
          <w:tcPr>
            <w:tcW w:w="5103" w:type="dxa"/>
          </w:tcPr>
          <w:p w:rsidR="00161C8B" w:rsidRDefault="00161C8B" w:rsidP="00B77C35">
            <w:pPr>
              <w:spacing w:after="0"/>
              <w:ind w:left="0"/>
              <w:rPr>
                <w:rFonts w:asciiTheme="minorHAnsi" w:hAnsiTheme="minorHAnsi" w:cs="Calibri"/>
                <w:sz w:val="22"/>
                <w:szCs w:val="22"/>
                <w:lang w:eastAsia="en-ZA" w:bidi="ar-SA"/>
              </w:rPr>
            </w:pPr>
            <w:r>
              <w:rPr>
                <w:rFonts w:asciiTheme="minorHAnsi" w:hAnsiTheme="minorHAnsi" w:cs="Calibri"/>
                <w:sz w:val="22"/>
                <w:szCs w:val="22"/>
                <w:lang w:eastAsia="en-ZA" w:bidi="ar-SA"/>
              </w:rPr>
              <w:t>High-level overview of the</w:t>
            </w:r>
            <w:r>
              <w:rPr>
                <w:rFonts w:asciiTheme="minorHAnsi" w:hAnsiTheme="minorHAnsi" w:cs="Calibri"/>
                <w:sz w:val="22"/>
                <w:szCs w:val="22"/>
                <w:lang w:eastAsia="en-ZA" w:bidi="ar-SA"/>
              </w:rPr>
              <w:t xml:space="preserve"> Code of Good Practice: Collective Bargaining, Industrial Action and Picketing and the related amendments to the LRA.</w:t>
            </w:r>
          </w:p>
        </w:tc>
        <w:tc>
          <w:tcPr>
            <w:tcW w:w="1134" w:type="dxa"/>
          </w:tcPr>
          <w:p w:rsidR="00161C8B" w:rsidRDefault="00161C8B" w:rsidP="00AD0AEA">
            <w:pPr>
              <w:spacing w:after="0"/>
              <w:ind w:left="0"/>
              <w:rPr>
                <w:rFonts w:asciiTheme="minorHAnsi" w:hAnsiTheme="minorHAnsi" w:cs="Calibri"/>
                <w:sz w:val="22"/>
                <w:szCs w:val="22"/>
                <w:lang w:eastAsia="en-ZA" w:bidi="ar-SA"/>
              </w:rPr>
            </w:pPr>
            <w:r>
              <w:rPr>
                <w:rFonts w:asciiTheme="minorHAnsi" w:hAnsiTheme="minorHAnsi" w:cs="Calibri"/>
                <w:sz w:val="22"/>
                <w:szCs w:val="22"/>
                <w:lang w:eastAsia="en-ZA" w:bidi="ar-SA"/>
              </w:rPr>
              <w:t>Half to full day</w:t>
            </w:r>
          </w:p>
        </w:tc>
        <w:tc>
          <w:tcPr>
            <w:tcW w:w="1582" w:type="dxa"/>
          </w:tcPr>
          <w:p w:rsidR="00161C8B" w:rsidRDefault="00161C8B" w:rsidP="00AD0AEA">
            <w:pPr>
              <w:spacing w:after="0"/>
              <w:ind w:left="0"/>
              <w:rPr>
                <w:rFonts w:asciiTheme="minorHAnsi" w:hAnsiTheme="minorHAnsi" w:cs="Calibri"/>
                <w:sz w:val="22"/>
                <w:szCs w:val="22"/>
                <w:lang w:eastAsia="en-ZA" w:bidi="ar-SA"/>
              </w:rPr>
            </w:pPr>
            <w:r>
              <w:rPr>
                <w:rFonts w:asciiTheme="minorHAnsi" w:hAnsiTheme="minorHAnsi" w:cs="Calibri"/>
                <w:sz w:val="22"/>
                <w:szCs w:val="22"/>
                <w:lang w:eastAsia="en-ZA" w:bidi="ar-SA"/>
              </w:rPr>
              <w:t>Slide presentation and resource guide.</w:t>
            </w:r>
          </w:p>
        </w:tc>
      </w:tr>
      <w:tr w:rsidR="00161C8B" w:rsidTr="007B55AC">
        <w:tc>
          <w:tcPr>
            <w:tcW w:w="2230" w:type="dxa"/>
          </w:tcPr>
          <w:p w:rsidR="00161C8B" w:rsidRDefault="00161C8B" w:rsidP="00C357ED">
            <w:pPr>
              <w:pStyle w:val="ListParagraph"/>
              <w:numPr>
                <w:ilvl w:val="0"/>
                <w:numId w:val="15"/>
              </w:numPr>
              <w:spacing w:after="0"/>
              <w:ind w:left="280" w:hanging="280"/>
              <w:rPr>
                <w:rFonts w:asciiTheme="minorHAnsi" w:hAnsiTheme="minorHAnsi" w:cs="Calibri"/>
                <w:sz w:val="22"/>
                <w:szCs w:val="22"/>
                <w:lang w:eastAsia="en-ZA" w:bidi="ar-SA"/>
              </w:rPr>
            </w:pPr>
            <w:r>
              <w:rPr>
                <w:rFonts w:asciiTheme="minorHAnsi" w:hAnsiTheme="minorHAnsi" w:cs="Calibri"/>
                <w:sz w:val="22"/>
                <w:szCs w:val="22"/>
                <w:lang w:eastAsia="en-ZA" w:bidi="ar-SA"/>
              </w:rPr>
              <w:t>Overview of the NMW and amendments to the BCEA</w:t>
            </w:r>
          </w:p>
        </w:tc>
        <w:tc>
          <w:tcPr>
            <w:tcW w:w="5103" w:type="dxa"/>
          </w:tcPr>
          <w:p w:rsidR="00161C8B" w:rsidRDefault="00161C8B" w:rsidP="00161C8B">
            <w:pPr>
              <w:spacing w:after="0"/>
              <w:ind w:left="0"/>
              <w:rPr>
                <w:rFonts w:asciiTheme="minorHAnsi" w:hAnsiTheme="minorHAnsi" w:cs="Calibri"/>
                <w:sz w:val="22"/>
                <w:szCs w:val="22"/>
                <w:lang w:eastAsia="en-ZA" w:bidi="ar-SA"/>
              </w:rPr>
            </w:pPr>
            <w:r>
              <w:rPr>
                <w:rFonts w:asciiTheme="minorHAnsi" w:hAnsiTheme="minorHAnsi" w:cs="Calibri"/>
                <w:sz w:val="22"/>
                <w:szCs w:val="22"/>
                <w:lang w:eastAsia="en-ZA" w:bidi="ar-SA"/>
              </w:rPr>
              <w:t>High-level overview of the</w:t>
            </w:r>
            <w:r>
              <w:rPr>
                <w:rFonts w:asciiTheme="minorHAnsi" w:hAnsiTheme="minorHAnsi" w:cs="Calibri"/>
                <w:sz w:val="22"/>
                <w:szCs w:val="22"/>
                <w:lang w:eastAsia="en-ZA" w:bidi="ar-SA"/>
              </w:rPr>
              <w:t xml:space="preserve"> National Minimum Wage Bill and proposed amendments to the BCEA.</w:t>
            </w:r>
          </w:p>
        </w:tc>
        <w:tc>
          <w:tcPr>
            <w:tcW w:w="1134" w:type="dxa"/>
          </w:tcPr>
          <w:p w:rsidR="00161C8B" w:rsidRDefault="00161C8B" w:rsidP="00AD0AEA">
            <w:pPr>
              <w:spacing w:after="0"/>
              <w:ind w:left="0"/>
              <w:rPr>
                <w:rFonts w:asciiTheme="minorHAnsi" w:hAnsiTheme="minorHAnsi" w:cs="Calibri"/>
                <w:sz w:val="22"/>
                <w:szCs w:val="22"/>
                <w:lang w:eastAsia="en-ZA" w:bidi="ar-SA"/>
              </w:rPr>
            </w:pPr>
            <w:r>
              <w:rPr>
                <w:rFonts w:asciiTheme="minorHAnsi" w:hAnsiTheme="minorHAnsi" w:cs="Calibri"/>
                <w:sz w:val="22"/>
                <w:szCs w:val="22"/>
                <w:lang w:eastAsia="en-ZA" w:bidi="ar-SA"/>
              </w:rPr>
              <w:t>Half to full day</w:t>
            </w:r>
          </w:p>
        </w:tc>
        <w:tc>
          <w:tcPr>
            <w:tcW w:w="1582" w:type="dxa"/>
          </w:tcPr>
          <w:p w:rsidR="00161C8B" w:rsidRDefault="00161C8B" w:rsidP="00AD0AEA">
            <w:pPr>
              <w:spacing w:after="0"/>
              <w:ind w:left="0"/>
              <w:rPr>
                <w:rFonts w:asciiTheme="minorHAnsi" w:hAnsiTheme="minorHAnsi" w:cs="Calibri"/>
                <w:sz w:val="22"/>
                <w:szCs w:val="22"/>
                <w:lang w:eastAsia="en-ZA" w:bidi="ar-SA"/>
              </w:rPr>
            </w:pPr>
            <w:r>
              <w:rPr>
                <w:rFonts w:asciiTheme="minorHAnsi" w:hAnsiTheme="minorHAnsi" w:cs="Calibri"/>
                <w:sz w:val="22"/>
                <w:szCs w:val="22"/>
                <w:lang w:eastAsia="en-ZA" w:bidi="ar-SA"/>
              </w:rPr>
              <w:t>Slide presentation and resource guide.</w:t>
            </w:r>
          </w:p>
        </w:tc>
      </w:tr>
    </w:tbl>
    <w:p w:rsidR="003F2E27" w:rsidRDefault="003F2E27" w:rsidP="000B66A9">
      <w:pPr>
        <w:spacing w:after="0"/>
        <w:ind w:left="33"/>
        <w:jc w:val="both"/>
        <w:rPr>
          <w:rFonts w:asciiTheme="minorHAnsi" w:hAnsiTheme="minorHAnsi" w:cs="Calibri"/>
          <w:bCs/>
          <w:lang w:eastAsia="en-ZA" w:bidi="ar-SA"/>
        </w:rPr>
      </w:pPr>
    </w:p>
    <w:p w:rsidR="003F2E27" w:rsidRDefault="003F2E27">
      <w:pPr>
        <w:widowControl/>
        <w:suppressAutoHyphens w:val="0"/>
        <w:spacing w:before="0" w:after="160" w:line="259" w:lineRule="auto"/>
        <w:ind w:left="0" w:right="0"/>
        <w:rPr>
          <w:rFonts w:asciiTheme="minorHAnsi" w:hAnsiTheme="minorHAnsi" w:cs="Calibri"/>
          <w:bCs/>
          <w:lang w:eastAsia="en-ZA" w:bidi="ar-SA"/>
        </w:rPr>
      </w:pPr>
      <w:r>
        <w:rPr>
          <w:rFonts w:asciiTheme="minorHAnsi" w:hAnsiTheme="minorHAnsi" w:cs="Calibri"/>
          <w:bCs/>
          <w:lang w:eastAsia="en-ZA" w:bidi="ar-SA"/>
        </w:rPr>
        <w:br w:type="page"/>
      </w:r>
    </w:p>
    <w:p w:rsidR="000E22B4" w:rsidRPr="006036C9" w:rsidRDefault="000E22B4" w:rsidP="000B66A9">
      <w:pPr>
        <w:spacing w:after="0"/>
        <w:ind w:left="33"/>
        <w:jc w:val="both"/>
        <w:rPr>
          <w:rFonts w:asciiTheme="minorHAnsi" w:hAnsiTheme="minorHAnsi" w:cs="Calibri"/>
          <w:bCs/>
          <w:lang w:eastAsia="en-ZA" w:bidi="ar-SA"/>
        </w:rPr>
      </w:pPr>
    </w:p>
    <w:p w:rsidR="00517CA4" w:rsidRDefault="00517CA4" w:rsidP="00577F27">
      <w:pPr>
        <w:pStyle w:val="Heading1"/>
        <w:rPr>
          <w:lang w:eastAsia="en-ZA" w:bidi="ar-SA"/>
        </w:rPr>
      </w:pPr>
      <w:bookmarkStart w:id="4" w:name="_Toc436214265"/>
      <w:r>
        <w:rPr>
          <w:lang w:eastAsia="en-ZA" w:bidi="ar-SA"/>
        </w:rPr>
        <w:t xml:space="preserve">Table Four:  Description of available DM&amp;P </w:t>
      </w:r>
      <w:r w:rsidR="00FA7301">
        <w:rPr>
          <w:lang w:eastAsia="en-ZA" w:bidi="ar-SA"/>
        </w:rPr>
        <w:t xml:space="preserve">training </w:t>
      </w:r>
      <w:r>
        <w:rPr>
          <w:lang w:eastAsia="en-ZA" w:bidi="ar-SA"/>
        </w:rPr>
        <w:t xml:space="preserve">course </w:t>
      </w:r>
      <w:r w:rsidR="00967A37">
        <w:rPr>
          <w:lang w:eastAsia="en-ZA" w:bidi="ar-SA"/>
        </w:rPr>
        <w:t>packs (includes slides and facilitator guide)</w:t>
      </w:r>
      <w:bookmarkEnd w:id="4"/>
    </w:p>
    <w:p w:rsidR="006036C9" w:rsidRPr="001B6C22" w:rsidRDefault="006036C9" w:rsidP="00611FB7">
      <w:pPr>
        <w:spacing w:after="0" w:line="276" w:lineRule="auto"/>
        <w:ind w:left="33"/>
        <w:rPr>
          <w:rFonts w:asciiTheme="minorHAnsi" w:hAnsiTheme="minorHAnsi" w:cs="Calibri"/>
          <w:b/>
          <w:bCs/>
          <w:sz w:val="20"/>
          <w:szCs w:val="20"/>
          <w:lang w:eastAsia="en-ZA" w:bidi="ar-SA"/>
        </w:rPr>
      </w:pPr>
    </w:p>
    <w:tbl>
      <w:tblPr>
        <w:tblW w:w="10452"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5"/>
        <w:gridCol w:w="4717"/>
        <w:gridCol w:w="1134"/>
        <w:gridCol w:w="2126"/>
      </w:tblGrid>
      <w:tr w:rsidR="00A20F6D" w:rsidRPr="001B6C22" w:rsidTr="003E521B">
        <w:tc>
          <w:tcPr>
            <w:tcW w:w="10452" w:type="dxa"/>
            <w:gridSpan w:val="4"/>
            <w:shd w:val="clear" w:color="auto" w:fill="FFE599" w:themeFill="accent4" w:themeFillTint="66"/>
          </w:tcPr>
          <w:p w:rsidR="00A20F6D" w:rsidRPr="001B6C22" w:rsidRDefault="00723796" w:rsidP="00A20F6D">
            <w:pPr>
              <w:spacing w:after="0" w:line="276" w:lineRule="auto"/>
              <w:ind w:left="0"/>
              <w:jc w:val="center"/>
              <w:rPr>
                <w:rFonts w:asciiTheme="minorHAnsi" w:hAnsiTheme="minorHAnsi" w:cs="Calibri"/>
                <w:b/>
                <w:bCs/>
                <w:sz w:val="22"/>
                <w:szCs w:val="22"/>
                <w:lang w:eastAsia="en-ZA" w:bidi="ar-SA"/>
              </w:rPr>
            </w:pPr>
            <w:r>
              <w:rPr>
                <w:rFonts w:asciiTheme="minorHAnsi" w:hAnsiTheme="minorHAnsi" w:cs="Calibri"/>
                <w:b/>
                <w:bCs/>
                <w:sz w:val="22"/>
                <w:szCs w:val="22"/>
                <w:lang w:eastAsia="en-ZA" w:bidi="ar-SA"/>
              </w:rPr>
              <w:t xml:space="preserve">DM&amp;P </w:t>
            </w:r>
            <w:r w:rsidR="00A20F6D">
              <w:rPr>
                <w:rFonts w:asciiTheme="minorHAnsi" w:hAnsiTheme="minorHAnsi" w:cs="Calibri"/>
                <w:b/>
                <w:bCs/>
                <w:sz w:val="22"/>
                <w:szCs w:val="22"/>
                <w:lang w:eastAsia="en-ZA" w:bidi="ar-SA"/>
              </w:rPr>
              <w:t>COURSE MATERIAL</w:t>
            </w:r>
          </w:p>
        </w:tc>
      </w:tr>
      <w:tr w:rsidR="00A20F6D" w:rsidRPr="001B6C22" w:rsidTr="003E521B">
        <w:tc>
          <w:tcPr>
            <w:tcW w:w="2475" w:type="dxa"/>
            <w:shd w:val="clear" w:color="auto" w:fill="B8CCE4"/>
          </w:tcPr>
          <w:p w:rsidR="00A20F6D" w:rsidRPr="001B6C22" w:rsidRDefault="00A20F6D" w:rsidP="00517CA4">
            <w:pPr>
              <w:spacing w:after="0" w:line="276" w:lineRule="auto"/>
              <w:ind w:left="0"/>
              <w:rPr>
                <w:rFonts w:asciiTheme="minorHAnsi" w:hAnsiTheme="minorHAnsi" w:cs="Calibri"/>
                <w:b/>
                <w:bCs/>
                <w:sz w:val="22"/>
                <w:szCs w:val="22"/>
                <w:lang w:eastAsia="en-ZA" w:bidi="ar-SA"/>
              </w:rPr>
            </w:pPr>
            <w:r w:rsidRPr="001B6C22">
              <w:rPr>
                <w:rFonts w:asciiTheme="minorHAnsi" w:hAnsiTheme="minorHAnsi" w:cs="Calibri"/>
                <w:b/>
                <w:bCs/>
                <w:sz w:val="22"/>
                <w:szCs w:val="22"/>
                <w:lang w:eastAsia="en-ZA" w:bidi="ar-SA"/>
              </w:rPr>
              <w:t xml:space="preserve">Course </w:t>
            </w:r>
          </w:p>
        </w:tc>
        <w:tc>
          <w:tcPr>
            <w:tcW w:w="4717" w:type="dxa"/>
            <w:shd w:val="clear" w:color="auto" w:fill="B8CCE4"/>
          </w:tcPr>
          <w:p w:rsidR="00A20F6D" w:rsidRPr="001B6C22" w:rsidRDefault="00A20F6D" w:rsidP="005232DA">
            <w:pPr>
              <w:spacing w:after="0" w:line="276" w:lineRule="auto"/>
              <w:ind w:left="0"/>
              <w:rPr>
                <w:rFonts w:asciiTheme="minorHAnsi" w:hAnsiTheme="minorHAnsi" w:cs="Calibri"/>
                <w:b/>
                <w:bCs/>
                <w:sz w:val="22"/>
                <w:szCs w:val="22"/>
                <w:lang w:eastAsia="en-ZA" w:bidi="ar-SA"/>
              </w:rPr>
            </w:pPr>
            <w:r w:rsidRPr="001B6C22">
              <w:rPr>
                <w:rFonts w:asciiTheme="minorHAnsi" w:hAnsiTheme="minorHAnsi" w:cs="Calibri"/>
                <w:b/>
                <w:bCs/>
                <w:sz w:val="22"/>
                <w:szCs w:val="22"/>
                <w:lang w:eastAsia="en-ZA" w:bidi="ar-SA"/>
              </w:rPr>
              <w:t>Brief description of the course / presentation</w:t>
            </w:r>
          </w:p>
        </w:tc>
        <w:tc>
          <w:tcPr>
            <w:tcW w:w="1134" w:type="dxa"/>
            <w:shd w:val="clear" w:color="auto" w:fill="B8CCE4"/>
          </w:tcPr>
          <w:p w:rsidR="00A20F6D" w:rsidRPr="001B6C22" w:rsidRDefault="00A20F6D" w:rsidP="005232DA">
            <w:pPr>
              <w:spacing w:after="0" w:line="276" w:lineRule="auto"/>
              <w:ind w:left="0"/>
              <w:rPr>
                <w:rFonts w:asciiTheme="minorHAnsi" w:hAnsiTheme="minorHAnsi" w:cs="Calibri"/>
                <w:b/>
                <w:bCs/>
                <w:sz w:val="22"/>
                <w:szCs w:val="22"/>
                <w:lang w:eastAsia="en-ZA" w:bidi="ar-SA"/>
              </w:rPr>
            </w:pPr>
            <w:r w:rsidRPr="001B6C22">
              <w:rPr>
                <w:rFonts w:asciiTheme="minorHAnsi" w:hAnsiTheme="minorHAnsi" w:cs="Calibri"/>
                <w:b/>
                <w:bCs/>
                <w:sz w:val="22"/>
                <w:szCs w:val="22"/>
                <w:lang w:eastAsia="en-ZA" w:bidi="ar-SA"/>
              </w:rPr>
              <w:t>Course duration</w:t>
            </w:r>
          </w:p>
        </w:tc>
        <w:tc>
          <w:tcPr>
            <w:tcW w:w="2126" w:type="dxa"/>
            <w:shd w:val="clear" w:color="auto" w:fill="B8CCE4"/>
          </w:tcPr>
          <w:p w:rsidR="00A20F6D" w:rsidRPr="001B6C22" w:rsidRDefault="00A20F6D" w:rsidP="005232DA">
            <w:pPr>
              <w:spacing w:after="0" w:line="276" w:lineRule="auto"/>
              <w:ind w:left="0"/>
              <w:rPr>
                <w:rFonts w:asciiTheme="minorHAnsi" w:hAnsiTheme="minorHAnsi" w:cs="Calibri"/>
                <w:b/>
                <w:bCs/>
                <w:sz w:val="22"/>
                <w:szCs w:val="22"/>
                <w:lang w:eastAsia="en-ZA" w:bidi="ar-SA"/>
              </w:rPr>
            </w:pPr>
            <w:r w:rsidRPr="001B6C22">
              <w:rPr>
                <w:rFonts w:asciiTheme="minorHAnsi" w:hAnsiTheme="minorHAnsi" w:cs="Calibri"/>
                <w:b/>
                <w:bCs/>
                <w:sz w:val="22"/>
                <w:szCs w:val="22"/>
                <w:lang w:eastAsia="en-ZA" w:bidi="ar-SA"/>
              </w:rPr>
              <w:t>Contents of training pack</w:t>
            </w:r>
          </w:p>
        </w:tc>
      </w:tr>
      <w:tr w:rsidR="00A20F6D" w:rsidRPr="001B6C22" w:rsidTr="003E521B">
        <w:tc>
          <w:tcPr>
            <w:tcW w:w="2475" w:type="dxa"/>
            <w:shd w:val="clear" w:color="auto" w:fill="FFFFFF" w:themeFill="background1"/>
          </w:tcPr>
          <w:p w:rsidR="00A20F6D" w:rsidRPr="00BD154A" w:rsidRDefault="00A20F6D" w:rsidP="00BD154A">
            <w:pPr>
              <w:pStyle w:val="ListParagraph"/>
              <w:numPr>
                <w:ilvl w:val="0"/>
                <w:numId w:val="16"/>
              </w:numPr>
              <w:spacing w:after="0"/>
              <w:ind w:left="421" w:hanging="283"/>
              <w:rPr>
                <w:rFonts w:asciiTheme="minorHAnsi" w:hAnsiTheme="minorHAnsi" w:cs="Calibri"/>
                <w:sz w:val="22"/>
                <w:szCs w:val="22"/>
                <w:lang w:eastAsia="en-ZA" w:bidi="ar-SA"/>
              </w:rPr>
            </w:pPr>
            <w:r w:rsidRPr="00BD154A">
              <w:rPr>
                <w:rFonts w:asciiTheme="minorHAnsi" w:hAnsiTheme="minorHAnsi"/>
                <w:sz w:val="22"/>
                <w:szCs w:val="22"/>
              </w:rPr>
              <w:t xml:space="preserve">Managing Workplace Discipline and Incapacity </w:t>
            </w:r>
          </w:p>
        </w:tc>
        <w:tc>
          <w:tcPr>
            <w:tcW w:w="4717" w:type="dxa"/>
            <w:shd w:val="clear" w:color="auto" w:fill="FFFFFF" w:themeFill="background1"/>
          </w:tcPr>
          <w:p w:rsidR="00A20F6D" w:rsidRDefault="00A20F6D" w:rsidP="000C6A22">
            <w:pPr>
              <w:spacing w:after="0"/>
              <w:ind w:left="0"/>
              <w:jc w:val="both"/>
              <w:rPr>
                <w:rFonts w:asciiTheme="minorHAnsi" w:hAnsiTheme="minorHAnsi" w:cs="Calibri"/>
                <w:sz w:val="22"/>
                <w:szCs w:val="22"/>
                <w:lang w:eastAsia="en-ZA" w:bidi="ar-SA"/>
              </w:rPr>
            </w:pPr>
            <w:r w:rsidRPr="001B6C22">
              <w:rPr>
                <w:rFonts w:asciiTheme="minorHAnsi" w:hAnsiTheme="minorHAnsi" w:cs="Calibri"/>
                <w:sz w:val="22"/>
                <w:szCs w:val="22"/>
                <w:lang w:eastAsia="en-ZA" w:bidi="ar-SA"/>
              </w:rPr>
              <w:t xml:space="preserve">This course material includes a preventative and a rights-based focus on procedural and substantive fairness associated with managing workplace discipline and incapacity. </w:t>
            </w:r>
          </w:p>
          <w:p w:rsidR="00A20F6D" w:rsidRDefault="00A20F6D" w:rsidP="000C6A22">
            <w:pPr>
              <w:spacing w:after="0"/>
              <w:ind w:left="0"/>
              <w:jc w:val="both"/>
              <w:rPr>
                <w:rFonts w:asciiTheme="minorHAnsi" w:hAnsiTheme="minorHAnsi" w:cs="Calibri"/>
                <w:sz w:val="22"/>
                <w:szCs w:val="22"/>
                <w:lang w:eastAsia="en-ZA" w:bidi="ar-SA"/>
              </w:rPr>
            </w:pPr>
          </w:p>
          <w:p w:rsidR="00A20F6D" w:rsidRPr="001B6C22" w:rsidRDefault="00A20F6D" w:rsidP="000C6A22">
            <w:pPr>
              <w:spacing w:after="0"/>
              <w:ind w:left="0"/>
              <w:jc w:val="both"/>
              <w:rPr>
                <w:rFonts w:asciiTheme="minorHAnsi" w:hAnsiTheme="minorHAnsi" w:cs="Calibri"/>
                <w:sz w:val="22"/>
                <w:szCs w:val="22"/>
                <w:lang w:eastAsia="en-ZA" w:bidi="ar-SA"/>
              </w:rPr>
            </w:pPr>
            <w:r w:rsidRPr="001B6C22">
              <w:rPr>
                <w:rFonts w:asciiTheme="minorHAnsi" w:hAnsiTheme="minorHAnsi" w:cs="Calibri"/>
                <w:sz w:val="22"/>
                <w:szCs w:val="22"/>
                <w:lang w:eastAsia="en-ZA" w:bidi="ar-SA"/>
              </w:rPr>
              <w:t>The target group for the course includes trade union shop stewards, officials, HR/IR managers and employer’s organisation officials.</w:t>
            </w:r>
          </w:p>
        </w:tc>
        <w:tc>
          <w:tcPr>
            <w:tcW w:w="1134" w:type="dxa"/>
            <w:shd w:val="clear" w:color="auto" w:fill="FFFFFF" w:themeFill="background1"/>
          </w:tcPr>
          <w:p w:rsidR="00A20F6D" w:rsidRPr="001B6C22" w:rsidRDefault="00A20F6D" w:rsidP="000C6A22">
            <w:pPr>
              <w:spacing w:after="0"/>
              <w:ind w:left="0"/>
              <w:jc w:val="both"/>
              <w:rPr>
                <w:rFonts w:asciiTheme="minorHAnsi" w:hAnsiTheme="minorHAnsi" w:cs="Calibri"/>
                <w:sz w:val="22"/>
                <w:szCs w:val="22"/>
                <w:lang w:eastAsia="en-ZA" w:bidi="ar-SA"/>
              </w:rPr>
            </w:pPr>
            <w:r w:rsidRPr="001B6C22">
              <w:rPr>
                <w:rFonts w:asciiTheme="minorHAnsi" w:hAnsiTheme="minorHAnsi" w:cs="Calibri"/>
                <w:sz w:val="22"/>
                <w:szCs w:val="22"/>
                <w:lang w:eastAsia="en-ZA" w:bidi="ar-SA"/>
              </w:rPr>
              <w:t>2-3 days</w:t>
            </w:r>
          </w:p>
        </w:tc>
        <w:tc>
          <w:tcPr>
            <w:tcW w:w="2126" w:type="dxa"/>
            <w:shd w:val="clear" w:color="auto" w:fill="FFFFFF" w:themeFill="background1"/>
          </w:tcPr>
          <w:p w:rsidR="00A20F6D" w:rsidRPr="001B6C22" w:rsidRDefault="00A20F6D" w:rsidP="000C6A22">
            <w:pPr>
              <w:spacing w:after="0"/>
              <w:ind w:left="0"/>
              <w:jc w:val="both"/>
              <w:rPr>
                <w:rFonts w:asciiTheme="minorHAnsi" w:hAnsiTheme="minorHAnsi" w:cs="Calibri"/>
                <w:sz w:val="22"/>
                <w:szCs w:val="22"/>
                <w:lang w:eastAsia="en-ZA" w:bidi="ar-SA"/>
              </w:rPr>
            </w:pPr>
            <w:r w:rsidRPr="001B6C22">
              <w:rPr>
                <w:rFonts w:asciiTheme="minorHAnsi" w:hAnsiTheme="minorHAnsi" w:cs="Calibri"/>
                <w:sz w:val="22"/>
                <w:szCs w:val="22"/>
                <w:lang w:eastAsia="en-ZA" w:bidi="ar-SA"/>
              </w:rPr>
              <w:t>Resource manual</w:t>
            </w:r>
          </w:p>
          <w:p w:rsidR="00A20F6D" w:rsidRPr="001B6C22" w:rsidRDefault="00A20F6D" w:rsidP="000C6A22">
            <w:pPr>
              <w:spacing w:after="0"/>
              <w:ind w:left="0"/>
              <w:jc w:val="both"/>
              <w:rPr>
                <w:rFonts w:asciiTheme="minorHAnsi" w:hAnsiTheme="minorHAnsi" w:cs="Calibri"/>
                <w:sz w:val="22"/>
                <w:szCs w:val="22"/>
                <w:lang w:eastAsia="en-ZA" w:bidi="ar-SA"/>
              </w:rPr>
            </w:pPr>
            <w:r w:rsidRPr="001B6C22">
              <w:rPr>
                <w:rFonts w:asciiTheme="minorHAnsi" w:hAnsiTheme="minorHAnsi" w:cs="Calibri"/>
                <w:sz w:val="22"/>
                <w:szCs w:val="22"/>
                <w:lang w:eastAsia="en-ZA" w:bidi="ar-SA"/>
              </w:rPr>
              <w:t>Slide presentation</w:t>
            </w:r>
          </w:p>
          <w:p w:rsidR="00A20F6D" w:rsidRPr="001B6C22" w:rsidRDefault="00A20F6D" w:rsidP="000C6A22">
            <w:pPr>
              <w:spacing w:after="0"/>
              <w:ind w:left="0"/>
              <w:jc w:val="both"/>
              <w:rPr>
                <w:rFonts w:asciiTheme="minorHAnsi" w:hAnsiTheme="minorHAnsi" w:cs="Calibri"/>
                <w:sz w:val="22"/>
                <w:szCs w:val="22"/>
                <w:lang w:eastAsia="en-ZA" w:bidi="ar-SA"/>
              </w:rPr>
            </w:pPr>
            <w:r w:rsidRPr="001B6C22">
              <w:rPr>
                <w:rFonts w:asciiTheme="minorHAnsi" w:hAnsiTheme="minorHAnsi" w:cs="Calibri"/>
                <w:sz w:val="22"/>
                <w:szCs w:val="22"/>
                <w:lang w:eastAsia="en-ZA" w:bidi="ar-SA"/>
              </w:rPr>
              <w:t>Facilitator guide</w:t>
            </w:r>
          </w:p>
          <w:p w:rsidR="00A20F6D" w:rsidRPr="001B6C22" w:rsidRDefault="00A20F6D" w:rsidP="000C6A22">
            <w:pPr>
              <w:spacing w:after="0"/>
              <w:ind w:left="0"/>
              <w:jc w:val="both"/>
              <w:rPr>
                <w:rFonts w:asciiTheme="minorHAnsi" w:hAnsiTheme="minorHAnsi" w:cs="Calibri"/>
                <w:sz w:val="22"/>
                <w:szCs w:val="22"/>
                <w:lang w:eastAsia="en-ZA" w:bidi="ar-SA"/>
              </w:rPr>
            </w:pPr>
            <w:r w:rsidRPr="001B6C22">
              <w:rPr>
                <w:rFonts w:asciiTheme="minorHAnsi" w:hAnsiTheme="minorHAnsi" w:cs="Calibri"/>
                <w:sz w:val="22"/>
                <w:szCs w:val="22"/>
                <w:lang w:eastAsia="en-ZA" w:bidi="ar-SA"/>
              </w:rPr>
              <w:t>*</w:t>
            </w:r>
            <w:r w:rsidRPr="001B6C22">
              <w:rPr>
                <w:rFonts w:asciiTheme="minorHAnsi" w:hAnsiTheme="minorHAnsi" w:cs="Calibri"/>
                <w:i/>
                <w:sz w:val="22"/>
                <w:szCs w:val="22"/>
                <w:lang w:eastAsia="en-ZA" w:bidi="ar-SA"/>
              </w:rPr>
              <w:t>Updated version available from late-February 201</w:t>
            </w:r>
            <w:r w:rsidR="0066585F">
              <w:rPr>
                <w:rFonts w:asciiTheme="minorHAnsi" w:hAnsiTheme="minorHAnsi" w:cs="Calibri"/>
                <w:i/>
                <w:sz w:val="22"/>
                <w:szCs w:val="22"/>
                <w:lang w:eastAsia="en-ZA" w:bidi="ar-SA"/>
              </w:rPr>
              <w:t>7</w:t>
            </w:r>
            <w:r w:rsidRPr="001B6C22">
              <w:rPr>
                <w:rFonts w:asciiTheme="minorHAnsi" w:hAnsiTheme="minorHAnsi" w:cs="Calibri"/>
                <w:i/>
                <w:sz w:val="22"/>
                <w:szCs w:val="22"/>
                <w:lang w:eastAsia="en-ZA" w:bidi="ar-SA"/>
              </w:rPr>
              <w:t>.</w:t>
            </w:r>
          </w:p>
          <w:p w:rsidR="00A20F6D" w:rsidRPr="001B6C22" w:rsidRDefault="00A20F6D" w:rsidP="000C6A22">
            <w:pPr>
              <w:spacing w:after="0"/>
              <w:ind w:left="0"/>
              <w:jc w:val="both"/>
              <w:rPr>
                <w:rFonts w:asciiTheme="minorHAnsi" w:hAnsiTheme="minorHAnsi" w:cs="Calibri"/>
                <w:sz w:val="22"/>
                <w:szCs w:val="22"/>
                <w:lang w:eastAsia="en-ZA" w:bidi="ar-SA"/>
              </w:rPr>
            </w:pPr>
          </w:p>
        </w:tc>
      </w:tr>
      <w:tr w:rsidR="00A20F6D" w:rsidRPr="001B6C22" w:rsidTr="003E521B">
        <w:tc>
          <w:tcPr>
            <w:tcW w:w="2475" w:type="dxa"/>
            <w:shd w:val="clear" w:color="auto" w:fill="FFFFFF" w:themeFill="background1"/>
          </w:tcPr>
          <w:p w:rsidR="00A20F6D" w:rsidRPr="00BD154A" w:rsidRDefault="00A20F6D" w:rsidP="00BD154A">
            <w:pPr>
              <w:pStyle w:val="ListParagraph"/>
              <w:numPr>
                <w:ilvl w:val="0"/>
                <w:numId w:val="16"/>
              </w:numPr>
              <w:spacing w:after="0"/>
              <w:ind w:left="421" w:hanging="421"/>
              <w:rPr>
                <w:rFonts w:asciiTheme="minorHAnsi" w:hAnsiTheme="minorHAnsi" w:cs="Calibri"/>
                <w:sz w:val="22"/>
                <w:szCs w:val="22"/>
                <w:lang w:eastAsia="en-ZA" w:bidi="ar-SA"/>
              </w:rPr>
            </w:pPr>
            <w:r w:rsidRPr="00BD154A">
              <w:rPr>
                <w:rFonts w:asciiTheme="minorHAnsi" w:hAnsiTheme="minorHAnsi" w:cs="Calibri"/>
                <w:sz w:val="22"/>
                <w:szCs w:val="22"/>
                <w:lang w:eastAsia="en-ZA" w:bidi="ar-SA"/>
              </w:rPr>
              <w:t>Preparation for and Representation of Parties at Arbitration Hearings</w:t>
            </w:r>
          </w:p>
        </w:tc>
        <w:tc>
          <w:tcPr>
            <w:tcW w:w="4717" w:type="dxa"/>
            <w:shd w:val="clear" w:color="auto" w:fill="FFFFFF" w:themeFill="background1"/>
          </w:tcPr>
          <w:p w:rsidR="00A20F6D" w:rsidRDefault="00A20F6D" w:rsidP="000C6A22">
            <w:pPr>
              <w:spacing w:after="0"/>
              <w:ind w:left="0"/>
              <w:rPr>
                <w:rFonts w:asciiTheme="minorHAnsi" w:hAnsiTheme="minorHAnsi" w:cs="Calibri"/>
                <w:sz w:val="22"/>
                <w:szCs w:val="22"/>
                <w:lang w:eastAsia="en-ZA" w:bidi="ar-SA"/>
              </w:rPr>
            </w:pPr>
            <w:r w:rsidRPr="001B6C22">
              <w:rPr>
                <w:rFonts w:asciiTheme="minorHAnsi" w:hAnsiTheme="minorHAnsi" w:cs="Calibri"/>
                <w:sz w:val="22"/>
                <w:szCs w:val="22"/>
                <w:lang w:eastAsia="en-ZA" w:bidi="ar-SA"/>
              </w:rPr>
              <w:t xml:space="preserve">This course includes ‘best practice’ messages for representatives when preparing for and representing parties at arbitration hearings. The material covers the process of gathering and presenting evidence at arbitration hearings, as well as the relevant functions that representatives need to perform during the various phases of an arbitration hearing.  </w:t>
            </w:r>
          </w:p>
          <w:p w:rsidR="00A20F6D" w:rsidRDefault="00A20F6D" w:rsidP="000C6A22">
            <w:pPr>
              <w:spacing w:after="0"/>
              <w:ind w:left="0"/>
              <w:rPr>
                <w:rFonts w:asciiTheme="minorHAnsi" w:hAnsiTheme="minorHAnsi" w:cs="Calibri"/>
                <w:sz w:val="22"/>
                <w:szCs w:val="22"/>
                <w:lang w:eastAsia="en-ZA" w:bidi="ar-SA"/>
              </w:rPr>
            </w:pPr>
          </w:p>
          <w:p w:rsidR="00A20F6D" w:rsidRPr="001B6C22" w:rsidRDefault="00A20F6D" w:rsidP="00CA68D3">
            <w:pPr>
              <w:spacing w:after="0"/>
              <w:ind w:left="0"/>
              <w:rPr>
                <w:rFonts w:asciiTheme="minorHAnsi" w:hAnsiTheme="minorHAnsi" w:cs="Calibri"/>
                <w:sz w:val="22"/>
                <w:szCs w:val="22"/>
                <w:lang w:eastAsia="en-ZA" w:bidi="ar-SA"/>
              </w:rPr>
            </w:pPr>
            <w:r w:rsidRPr="001B6C22">
              <w:rPr>
                <w:rFonts w:asciiTheme="minorHAnsi" w:hAnsiTheme="minorHAnsi" w:cs="Calibri"/>
                <w:sz w:val="22"/>
                <w:szCs w:val="22"/>
                <w:lang w:eastAsia="en-ZA" w:bidi="ar-SA"/>
              </w:rPr>
              <w:t>The target group for the course includes trade union officials, HR/IR managers and employer’s organisation officials.</w:t>
            </w:r>
          </w:p>
        </w:tc>
        <w:tc>
          <w:tcPr>
            <w:tcW w:w="1134" w:type="dxa"/>
            <w:shd w:val="clear" w:color="auto" w:fill="FFFFFF" w:themeFill="background1"/>
          </w:tcPr>
          <w:p w:rsidR="00A20F6D" w:rsidRPr="001B6C22" w:rsidRDefault="00A20F6D" w:rsidP="000C6A22">
            <w:pPr>
              <w:spacing w:after="0"/>
              <w:ind w:left="0"/>
              <w:jc w:val="both"/>
              <w:rPr>
                <w:rFonts w:asciiTheme="minorHAnsi" w:hAnsiTheme="minorHAnsi" w:cs="Calibri"/>
                <w:sz w:val="22"/>
                <w:szCs w:val="22"/>
                <w:lang w:eastAsia="en-ZA" w:bidi="ar-SA"/>
              </w:rPr>
            </w:pPr>
            <w:r w:rsidRPr="001B6C22">
              <w:rPr>
                <w:rFonts w:asciiTheme="minorHAnsi" w:hAnsiTheme="minorHAnsi" w:cs="Calibri"/>
                <w:sz w:val="22"/>
                <w:szCs w:val="22"/>
                <w:lang w:eastAsia="en-ZA" w:bidi="ar-SA"/>
              </w:rPr>
              <w:t>3 days</w:t>
            </w:r>
          </w:p>
        </w:tc>
        <w:tc>
          <w:tcPr>
            <w:tcW w:w="2126" w:type="dxa"/>
            <w:shd w:val="clear" w:color="auto" w:fill="FFFFFF" w:themeFill="background1"/>
          </w:tcPr>
          <w:p w:rsidR="00A20F6D" w:rsidRPr="001B6C22" w:rsidRDefault="00A20F6D" w:rsidP="000C6A22">
            <w:pPr>
              <w:spacing w:after="0"/>
              <w:ind w:left="0"/>
              <w:jc w:val="both"/>
              <w:rPr>
                <w:rFonts w:asciiTheme="minorHAnsi" w:hAnsiTheme="minorHAnsi" w:cs="Calibri"/>
                <w:sz w:val="22"/>
                <w:szCs w:val="22"/>
                <w:lang w:eastAsia="en-ZA" w:bidi="ar-SA"/>
              </w:rPr>
            </w:pPr>
            <w:r w:rsidRPr="001B6C22">
              <w:rPr>
                <w:rFonts w:asciiTheme="minorHAnsi" w:hAnsiTheme="minorHAnsi" w:cs="Calibri"/>
                <w:sz w:val="22"/>
                <w:szCs w:val="22"/>
                <w:lang w:eastAsia="en-ZA" w:bidi="ar-SA"/>
              </w:rPr>
              <w:t>Resource manual</w:t>
            </w:r>
          </w:p>
          <w:p w:rsidR="00A20F6D" w:rsidRPr="001B6C22" w:rsidRDefault="00A20F6D" w:rsidP="000C6A22">
            <w:pPr>
              <w:spacing w:after="0"/>
              <w:ind w:left="0"/>
              <w:jc w:val="both"/>
              <w:rPr>
                <w:rFonts w:asciiTheme="minorHAnsi" w:hAnsiTheme="minorHAnsi" w:cs="Calibri"/>
                <w:sz w:val="22"/>
                <w:szCs w:val="22"/>
                <w:lang w:eastAsia="en-ZA" w:bidi="ar-SA"/>
              </w:rPr>
            </w:pPr>
            <w:r w:rsidRPr="001B6C22">
              <w:rPr>
                <w:rFonts w:asciiTheme="minorHAnsi" w:hAnsiTheme="minorHAnsi" w:cs="Calibri"/>
                <w:sz w:val="22"/>
                <w:szCs w:val="22"/>
                <w:lang w:eastAsia="en-ZA" w:bidi="ar-SA"/>
              </w:rPr>
              <w:t>Slide presentation</w:t>
            </w:r>
          </w:p>
          <w:p w:rsidR="00A20F6D" w:rsidRPr="001B6C22" w:rsidRDefault="00A20F6D" w:rsidP="000C6A22">
            <w:pPr>
              <w:spacing w:after="0"/>
              <w:ind w:left="0"/>
              <w:jc w:val="both"/>
              <w:rPr>
                <w:rFonts w:asciiTheme="minorHAnsi" w:hAnsiTheme="minorHAnsi" w:cs="Calibri"/>
                <w:sz w:val="22"/>
                <w:szCs w:val="22"/>
                <w:lang w:eastAsia="en-ZA" w:bidi="ar-SA"/>
              </w:rPr>
            </w:pPr>
            <w:r w:rsidRPr="001B6C22">
              <w:rPr>
                <w:rFonts w:asciiTheme="minorHAnsi" w:hAnsiTheme="minorHAnsi" w:cs="Calibri"/>
                <w:sz w:val="22"/>
                <w:szCs w:val="22"/>
                <w:lang w:eastAsia="en-ZA" w:bidi="ar-SA"/>
              </w:rPr>
              <w:t>Facilitator guide</w:t>
            </w:r>
          </w:p>
          <w:p w:rsidR="00A20F6D" w:rsidRPr="001B6C22" w:rsidRDefault="00A20F6D" w:rsidP="000C6A22">
            <w:pPr>
              <w:spacing w:after="0"/>
              <w:ind w:left="0"/>
              <w:jc w:val="both"/>
              <w:rPr>
                <w:rFonts w:asciiTheme="minorHAnsi" w:hAnsiTheme="minorHAnsi" w:cs="Calibri"/>
                <w:sz w:val="22"/>
                <w:szCs w:val="22"/>
                <w:lang w:eastAsia="en-ZA" w:bidi="ar-SA"/>
              </w:rPr>
            </w:pPr>
          </w:p>
          <w:p w:rsidR="00A20F6D" w:rsidRPr="001B6C22" w:rsidRDefault="00A20F6D" w:rsidP="000C6A22">
            <w:pPr>
              <w:spacing w:after="0"/>
              <w:ind w:left="0"/>
              <w:jc w:val="both"/>
              <w:rPr>
                <w:rFonts w:asciiTheme="minorHAnsi" w:hAnsiTheme="minorHAnsi" w:cs="Calibri"/>
                <w:sz w:val="22"/>
                <w:szCs w:val="22"/>
                <w:lang w:eastAsia="en-ZA" w:bidi="ar-SA"/>
              </w:rPr>
            </w:pPr>
          </w:p>
        </w:tc>
      </w:tr>
      <w:tr w:rsidR="00A20F6D" w:rsidRPr="001B6C22" w:rsidTr="003E521B">
        <w:tc>
          <w:tcPr>
            <w:tcW w:w="2475" w:type="dxa"/>
            <w:shd w:val="clear" w:color="auto" w:fill="FFFFFF" w:themeFill="background1"/>
          </w:tcPr>
          <w:p w:rsidR="00A20F6D" w:rsidRPr="00BD154A" w:rsidRDefault="00A20F6D" w:rsidP="00BD154A">
            <w:pPr>
              <w:pStyle w:val="ListParagraph"/>
              <w:numPr>
                <w:ilvl w:val="0"/>
                <w:numId w:val="16"/>
              </w:numPr>
              <w:spacing w:after="0"/>
              <w:ind w:left="421" w:hanging="283"/>
              <w:rPr>
                <w:rFonts w:asciiTheme="minorHAnsi" w:hAnsiTheme="minorHAnsi" w:cs="Calibri"/>
                <w:sz w:val="22"/>
                <w:szCs w:val="22"/>
                <w:lang w:eastAsia="en-ZA" w:bidi="ar-SA"/>
              </w:rPr>
            </w:pPr>
            <w:r w:rsidRPr="002F69B4">
              <w:rPr>
                <w:rFonts w:asciiTheme="minorHAnsi" w:hAnsiTheme="minorHAnsi" w:cs="Calibri"/>
                <w:sz w:val="22"/>
                <w:szCs w:val="22"/>
                <w:highlight w:val="yellow"/>
                <w:lang w:eastAsia="en-ZA" w:bidi="ar-SA"/>
              </w:rPr>
              <w:t>Managing Conflict in the Workplace</w:t>
            </w:r>
          </w:p>
        </w:tc>
        <w:tc>
          <w:tcPr>
            <w:tcW w:w="4717" w:type="dxa"/>
            <w:shd w:val="clear" w:color="auto" w:fill="FFFFFF" w:themeFill="background1"/>
          </w:tcPr>
          <w:p w:rsidR="00A20F6D" w:rsidRPr="001B6C22" w:rsidRDefault="00A20F6D" w:rsidP="000C6A22">
            <w:pPr>
              <w:spacing w:after="0"/>
              <w:ind w:left="0"/>
              <w:rPr>
                <w:rFonts w:asciiTheme="minorHAnsi" w:hAnsiTheme="minorHAnsi" w:cs="Calibri"/>
                <w:sz w:val="22"/>
                <w:szCs w:val="22"/>
                <w:lang w:eastAsia="en-ZA" w:bidi="ar-SA"/>
              </w:rPr>
            </w:pPr>
            <w:r w:rsidRPr="001B6C22">
              <w:rPr>
                <w:rFonts w:asciiTheme="minorHAnsi" w:hAnsiTheme="minorHAnsi" w:cs="Calibri"/>
                <w:sz w:val="22"/>
                <w:szCs w:val="22"/>
                <w:lang w:eastAsia="en-ZA" w:bidi="ar-SA"/>
              </w:rPr>
              <w:t>The purpose of this training course, which takes the form of a workshop and a project thereafter, is to empower participants to effectively manage conflict both at an individual and organisational level.</w:t>
            </w:r>
          </w:p>
          <w:p w:rsidR="00A20F6D" w:rsidRPr="001B6C22" w:rsidRDefault="00A20F6D" w:rsidP="000C6A22">
            <w:pPr>
              <w:spacing w:after="0"/>
              <w:ind w:left="0"/>
              <w:rPr>
                <w:rFonts w:asciiTheme="minorHAnsi" w:hAnsiTheme="minorHAnsi" w:cs="Calibri"/>
                <w:sz w:val="22"/>
                <w:szCs w:val="22"/>
                <w:lang w:eastAsia="en-ZA" w:bidi="ar-SA"/>
              </w:rPr>
            </w:pPr>
            <w:r w:rsidRPr="001B6C22">
              <w:rPr>
                <w:rFonts w:asciiTheme="minorHAnsi" w:hAnsiTheme="minorHAnsi" w:cs="Calibri"/>
                <w:sz w:val="22"/>
                <w:szCs w:val="22"/>
                <w:lang w:eastAsia="en-ZA" w:bidi="ar-SA"/>
              </w:rPr>
              <w:t>It provides participants with overview of the nature of conflict, the path that conflict follows and different aspects of conflict.  This is followed by an exploration of how to manage and resolve conflict.</w:t>
            </w:r>
          </w:p>
        </w:tc>
        <w:tc>
          <w:tcPr>
            <w:tcW w:w="1134" w:type="dxa"/>
            <w:shd w:val="clear" w:color="auto" w:fill="FFFFFF" w:themeFill="background1"/>
          </w:tcPr>
          <w:p w:rsidR="00A20F6D" w:rsidRPr="001B6C22" w:rsidRDefault="00A20F6D" w:rsidP="000C6A22">
            <w:pPr>
              <w:spacing w:after="0"/>
              <w:ind w:left="0"/>
              <w:jc w:val="both"/>
              <w:rPr>
                <w:rFonts w:asciiTheme="minorHAnsi" w:hAnsiTheme="minorHAnsi" w:cs="Calibri"/>
                <w:sz w:val="22"/>
                <w:szCs w:val="22"/>
                <w:lang w:eastAsia="en-ZA" w:bidi="ar-SA"/>
              </w:rPr>
            </w:pPr>
            <w:r w:rsidRPr="001B6C22">
              <w:rPr>
                <w:rFonts w:asciiTheme="minorHAnsi" w:hAnsiTheme="minorHAnsi" w:cs="Calibri"/>
                <w:sz w:val="22"/>
                <w:szCs w:val="22"/>
                <w:lang w:eastAsia="en-ZA" w:bidi="ar-SA"/>
              </w:rPr>
              <w:t>3 days</w:t>
            </w:r>
          </w:p>
        </w:tc>
        <w:tc>
          <w:tcPr>
            <w:tcW w:w="2126" w:type="dxa"/>
            <w:shd w:val="clear" w:color="auto" w:fill="FFFFFF" w:themeFill="background1"/>
          </w:tcPr>
          <w:p w:rsidR="00A20F6D" w:rsidRPr="001B6C22" w:rsidRDefault="00A20F6D" w:rsidP="000C6A22">
            <w:pPr>
              <w:spacing w:after="0"/>
              <w:ind w:left="0"/>
              <w:jc w:val="both"/>
              <w:rPr>
                <w:rFonts w:asciiTheme="minorHAnsi" w:hAnsiTheme="minorHAnsi" w:cs="Calibri"/>
                <w:sz w:val="22"/>
                <w:szCs w:val="22"/>
                <w:lang w:eastAsia="en-ZA" w:bidi="ar-SA"/>
              </w:rPr>
            </w:pPr>
            <w:r w:rsidRPr="001B6C22">
              <w:rPr>
                <w:rFonts w:asciiTheme="minorHAnsi" w:hAnsiTheme="minorHAnsi" w:cs="Calibri"/>
                <w:sz w:val="22"/>
                <w:szCs w:val="22"/>
                <w:lang w:eastAsia="en-ZA" w:bidi="ar-SA"/>
              </w:rPr>
              <w:t>Resource manual</w:t>
            </w:r>
          </w:p>
          <w:p w:rsidR="00A20F6D" w:rsidRPr="001B6C22" w:rsidRDefault="00A20F6D" w:rsidP="000C6A22">
            <w:pPr>
              <w:spacing w:after="0"/>
              <w:ind w:left="0"/>
              <w:jc w:val="both"/>
              <w:rPr>
                <w:rFonts w:asciiTheme="minorHAnsi" w:hAnsiTheme="minorHAnsi" w:cs="Calibri"/>
                <w:sz w:val="22"/>
                <w:szCs w:val="22"/>
                <w:lang w:eastAsia="en-ZA" w:bidi="ar-SA"/>
              </w:rPr>
            </w:pPr>
            <w:r w:rsidRPr="001B6C22">
              <w:rPr>
                <w:rFonts w:asciiTheme="minorHAnsi" w:hAnsiTheme="minorHAnsi" w:cs="Calibri"/>
                <w:sz w:val="22"/>
                <w:szCs w:val="22"/>
                <w:lang w:eastAsia="en-ZA" w:bidi="ar-SA"/>
              </w:rPr>
              <w:t>Slide presentation</w:t>
            </w:r>
          </w:p>
          <w:p w:rsidR="00A20F6D" w:rsidRPr="001B6C22" w:rsidRDefault="00A20F6D" w:rsidP="000C6A22">
            <w:pPr>
              <w:spacing w:after="0"/>
              <w:ind w:left="0"/>
              <w:jc w:val="both"/>
              <w:rPr>
                <w:rFonts w:asciiTheme="minorHAnsi" w:hAnsiTheme="minorHAnsi" w:cs="Calibri"/>
                <w:sz w:val="22"/>
                <w:szCs w:val="22"/>
                <w:lang w:eastAsia="en-ZA" w:bidi="ar-SA"/>
              </w:rPr>
            </w:pPr>
          </w:p>
          <w:p w:rsidR="00A20F6D" w:rsidRPr="001B6C22" w:rsidRDefault="00A20F6D" w:rsidP="000C6A22">
            <w:pPr>
              <w:spacing w:after="0"/>
              <w:ind w:left="0"/>
              <w:jc w:val="both"/>
              <w:rPr>
                <w:rFonts w:asciiTheme="minorHAnsi" w:hAnsiTheme="minorHAnsi" w:cs="Calibri"/>
                <w:sz w:val="22"/>
                <w:szCs w:val="22"/>
                <w:lang w:eastAsia="en-ZA" w:bidi="ar-SA"/>
              </w:rPr>
            </w:pPr>
            <w:r w:rsidRPr="001B6C22">
              <w:rPr>
                <w:rFonts w:asciiTheme="minorHAnsi" w:hAnsiTheme="minorHAnsi" w:cs="Calibri"/>
                <w:sz w:val="22"/>
                <w:szCs w:val="22"/>
                <w:lang w:eastAsia="en-ZA" w:bidi="ar-SA"/>
              </w:rPr>
              <w:t>*</w:t>
            </w:r>
            <w:r w:rsidRPr="001B6C22">
              <w:rPr>
                <w:rFonts w:asciiTheme="minorHAnsi" w:hAnsiTheme="minorHAnsi" w:cs="Calibri"/>
                <w:i/>
                <w:sz w:val="22"/>
                <w:szCs w:val="22"/>
                <w:lang w:eastAsia="en-ZA" w:bidi="ar-SA"/>
              </w:rPr>
              <w:t>Conducted by members of the MCW panel</w:t>
            </w:r>
            <w:r w:rsidRPr="001B6C22">
              <w:rPr>
                <w:rFonts w:asciiTheme="minorHAnsi" w:hAnsiTheme="minorHAnsi" w:cs="Calibri"/>
                <w:sz w:val="22"/>
                <w:szCs w:val="22"/>
                <w:lang w:eastAsia="en-ZA" w:bidi="ar-SA"/>
              </w:rPr>
              <w:t>.</w:t>
            </w:r>
          </w:p>
        </w:tc>
      </w:tr>
      <w:tr w:rsidR="00A20F6D" w:rsidRPr="001B6C22" w:rsidTr="003E521B">
        <w:tc>
          <w:tcPr>
            <w:tcW w:w="2475" w:type="dxa"/>
            <w:shd w:val="clear" w:color="auto" w:fill="FFFFFF" w:themeFill="background1"/>
          </w:tcPr>
          <w:p w:rsidR="00A20F6D" w:rsidRPr="00BD154A" w:rsidRDefault="00A20F6D" w:rsidP="00BD154A">
            <w:pPr>
              <w:pStyle w:val="ListParagraph"/>
              <w:numPr>
                <w:ilvl w:val="0"/>
                <w:numId w:val="16"/>
              </w:numPr>
              <w:spacing w:after="0"/>
              <w:ind w:left="421" w:hanging="283"/>
              <w:rPr>
                <w:rFonts w:asciiTheme="minorHAnsi" w:hAnsiTheme="minorHAnsi" w:cs="Calibri"/>
                <w:sz w:val="22"/>
                <w:szCs w:val="22"/>
                <w:lang w:eastAsia="en-ZA" w:bidi="ar-SA"/>
              </w:rPr>
            </w:pPr>
            <w:r w:rsidRPr="00BD154A">
              <w:rPr>
                <w:rFonts w:asciiTheme="minorHAnsi" w:hAnsiTheme="minorHAnsi" w:cs="Calibri"/>
                <w:sz w:val="22"/>
                <w:szCs w:val="22"/>
                <w:lang w:eastAsia="en-ZA" w:bidi="ar-SA"/>
              </w:rPr>
              <w:t xml:space="preserve">How to use the CCMA and the Law – Best practice resource manual for advice offices and shop stewards. </w:t>
            </w:r>
          </w:p>
        </w:tc>
        <w:tc>
          <w:tcPr>
            <w:tcW w:w="4717" w:type="dxa"/>
            <w:shd w:val="clear" w:color="auto" w:fill="FFFFFF" w:themeFill="background1"/>
          </w:tcPr>
          <w:p w:rsidR="00A20F6D" w:rsidRPr="001B6C22" w:rsidRDefault="00A20F6D" w:rsidP="000C6A22">
            <w:pPr>
              <w:spacing w:after="0"/>
              <w:ind w:left="0"/>
              <w:rPr>
                <w:rFonts w:asciiTheme="minorHAnsi" w:hAnsiTheme="minorHAnsi" w:cs="Calibri"/>
                <w:sz w:val="22"/>
                <w:szCs w:val="22"/>
                <w:lang w:eastAsia="en-ZA" w:bidi="ar-SA"/>
              </w:rPr>
            </w:pPr>
            <w:r w:rsidRPr="001B6C22">
              <w:rPr>
                <w:rFonts w:asciiTheme="minorHAnsi" w:hAnsiTheme="minorHAnsi" w:cs="Calibri"/>
                <w:sz w:val="22"/>
                <w:szCs w:val="22"/>
                <w:lang w:eastAsia="en-ZA" w:bidi="ar-SA"/>
              </w:rPr>
              <w:t>This training course provides an overview of the SA dispute resolution system regarding workplace issues.  This includes an overview of the dispute resolution structures, the labour statutes as well as some of the key disputes that get referred to the CCMA and bargaining councils. The course content includes theory and practical exercises.</w:t>
            </w:r>
          </w:p>
          <w:p w:rsidR="00A20F6D" w:rsidRPr="001B6C22" w:rsidRDefault="00A20F6D" w:rsidP="000C6A22">
            <w:pPr>
              <w:spacing w:after="0"/>
              <w:ind w:left="0"/>
              <w:rPr>
                <w:rFonts w:asciiTheme="minorHAnsi" w:hAnsiTheme="minorHAnsi" w:cs="Calibri"/>
                <w:sz w:val="22"/>
                <w:szCs w:val="22"/>
                <w:lang w:eastAsia="en-ZA" w:bidi="ar-SA"/>
              </w:rPr>
            </w:pPr>
          </w:p>
          <w:p w:rsidR="00A20F6D" w:rsidRPr="001B6C22" w:rsidRDefault="00A20F6D" w:rsidP="000C6A22">
            <w:pPr>
              <w:spacing w:after="0"/>
              <w:ind w:left="0"/>
              <w:rPr>
                <w:rFonts w:asciiTheme="minorHAnsi" w:hAnsiTheme="minorHAnsi" w:cs="Calibri"/>
                <w:sz w:val="22"/>
                <w:szCs w:val="22"/>
                <w:lang w:eastAsia="en-ZA" w:bidi="ar-SA"/>
              </w:rPr>
            </w:pPr>
            <w:r w:rsidRPr="001B6C22">
              <w:rPr>
                <w:rFonts w:asciiTheme="minorHAnsi" w:hAnsiTheme="minorHAnsi" w:cs="Calibri"/>
                <w:sz w:val="22"/>
                <w:szCs w:val="22"/>
                <w:lang w:eastAsia="en-ZA" w:bidi="ar-SA"/>
              </w:rPr>
              <w:t>The target audience for this course is advice offices and shop stewards (entry level).</w:t>
            </w:r>
          </w:p>
        </w:tc>
        <w:tc>
          <w:tcPr>
            <w:tcW w:w="1134" w:type="dxa"/>
            <w:shd w:val="clear" w:color="auto" w:fill="FFFFFF" w:themeFill="background1"/>
          </w:tcPr>
          <w:p w:rsidR="00A20F6D" w:rsidRPr="001B6C22" w:rsidRDefault="00A20F6D" w:rsidP="000C6A22">
            <w:pPr>
              <w:spacing w:after="0"/>
              <w:ind w:left="0"/>
              <w:jc w:val="both"/>
              <w:rPr>
                <w:rFonts w:asciiTheme="minorHAnsi" w:hAnsiTheme="minorHAnsi" w:cs="Calibri"/>
                <w:sz w:val="22"/>
                <w:szCs w:val="22"/>
                <w:lang w:eastAsia="en-ZA" w:bidi="ar-SA"/>
              </w:rPr>
            </w:pPr>
            <w:r w:rsidRPr="001B6C22">
              <w:rPr>
                <w:rFonts w:asciiTheme="minorHAnsi" w:hAnsiTheme="minorHAnsi" w:cs="Calibri"/>
                <w:sz w:val="22"/>
                <w:szCs w:val="22"/>
                <w:lang w:eastAsia="en-ZA" w:bidi="ar-SA"/>
              </w:rPr>
              <w:t>3 days</w:t>
            </w:r>
          </w:p>
        </w:tc>
        <w:tc>
          <w:tcPr>
            <w:tcW w:w="2126" w:type="dxa"/>
            <w:shd w:val="clear" w:color="auto" w:fill="FFFFFF" w:themeFill="background1"/>
          </w:tcPr>
          <w:p w:rsidR="00A20F6D" w:rsidRPr="001B6C22" w:rsidRDefault="00A20F6D" w:rsidP="000C6A22">
            <w:pPr>
              <w:spacing w:after="0"/>
              <w:ind w:left="0"/>
              <w:jc w:val="both"/>
              <w:rPr>
                <w:rFonts w:asciiTheme="minorHAnsi" w:hAnsiTheme="minorHAnsi" w:cs="Calibri"/>
                <w:sz w:val="22"/>
                <w:szCs w:val="22"/>
                <w:lang w:eastAsia="en-ZA" w:bidi="ar-SA"/>
              </w:rPr>
            </w:pPr>
            <w:r w:rsidRPr="001B6C22">
              <w:rPr>
                <w:rFonts w:asciiTheme="minorHAnsi" w:hAnsiTheme="minorHAnsi" w:cs="Calibri"/>
                <w:sz w:val="22"/>
                <w:szCs w:val="22"/>
                <w:lang w:eastAsia="en-ZA" w:bidi="ar-SA"/>
              </w:rPr>
              <w:t>Resource manual</w:t>
            </w:r>
          </w:p>
          <w:p w:rsidR="00A20F6D" w:rsidRPr="001B6C22" w:rsidRDefault="00A20F6D" w:rsidP="000C6A22">
            <w:pPr>
              <w:spacing w:after="0"/>
              <w:ind w:left="0"/>
              <w:jc w:val="both"/>
              <w:rPr>
                <w:rFonts w:asciiTheme="minorHAnsi" w:hAnsiTheme="minorHAnsi" w:cs="Calibri"/>
                <w:sz w:val="22"/>
                <w:szCs w:val="22"/>
                <w:lang w:eastAsia="en-ZA" w:bidi="ar-SA"/>
              </w:rPr>
            </w:pPr>
            <w:r w:rsidRPr="001B6C22">
              <w:rPr>
                <w:rFonts w:asciiTheme="minorHAnsi" w:hAnsiTheme="minorHAnsi" w:cs="Calibri"/>
                <w:sz w:val="22"/>
                <w:szCs w:val="22"/>
                <w:lang w:eastAsia="en-ZA" w:bidi="ar-SA"/>
              </w:rPr>
              <w:t>Slide presentation</w:t>
            </w:r>
          </w:p>
          <w:p w:rsidR="00A20F6D" w:rsidRPr="001B6C22" w:rsidRDefault="00A20F6D" w:rsidP="000C6A22">
            <w:pPr>
              <w:spacing w:after="0"/>
              <w:ind w:left="0"/>
              <w:jc w:val="both"/>
              <w:rPr>
                <w:rFonts w:asciiTheme="minorHAnsi" w:hAnsiTheme="minorHAnsi" w:cs="Calibri"/>
                <w:sz w:val="22"/>
                <w:szCs w:val="22"/>
                <w:lang w:eastAsia="en-ZA" w:bidi="ar-SA"/>
              </w:rPr>
            </w:pPr>
            <w:r w:rsidRPr="001B6C22">
              <w:rPr>
                <w:rFonts w:asciiTheme="minorHAnsi" w:hAnsiTheme="minorHAnsi" w:cs="Calibri"/>
                <w:sz w:val="22"/>
                <w:szCs w:val="22"/>
                <w:lang w:eastAsia="en-ZA" w:bidi="ar-SA"/>
              </w:rPr>
              <w:t>Facilitator guide</w:t>
            </w:r>
          </w:p>
          <w:p w:rsidR="00A20F6D" w:rsidRPr="001B6C22" w:rsidRDefault="00A20F6D" w:rsidP="000C6A22">
            <w:pPr>
              <w:spacing w:after="0"/>
              <w:ind w:left="0"/>
              <w:jc w:val="both"/>
              <w:rPr>
                <w:rFonts w:asciiTheme="minorHAnsi" w:hAnsiTheme="minorHAnsi" w:cs="Calibri"/>
                <w:sz w:val="22"/>
                <w:szCs w:val="22"/>
                <w:lang w:eastAsia="en-ZA" w:bidi="ar-SA"/>
              </w:rPr>
            </w:pPr>
          </w:p>
          <w:p w:rsidR="00A20F6D" w:rsidRPr="001B6C22" w:rsidRDefault="00A20F6D" w:rsidP="000C6A22">
            <w:pPr>
              <w:spacing w:after="0"/>
              <w:ind w:left="0"/>
              <w:jc w:val="both"/>
              <w:rPr>
                <w:rFonts w:asciiTheme="minorHAnsi" w:hAnsiTheme="minorHAnsi" w:cs="Calibri"/>
                <w:i/>
                <w:sz w:val="22"/>
                <w:szCs w:val="22"/>
                <w:lang w:eastAsia="en-ZA" w:bidi="ar-SA"/>
              </w:rPr>
            </w:pPr>
          </w:p>
        </w:tc>
      </w:tr>
      <w:tr w:rsidR="00A20F6D" w:rsidRPr="001B6C22" w:rsidTr="003E521B">
        <w:tc>
          <w:tcPr>
            <w:tcW w:w="2475" w:type="dxa"/>
            <w:shd w:val="clear" w:color="auto" w:fill="FFFFFF" w:themeFill="background1"/>
          </w:tcPr>
          <w:p w:rsidR="00A20F6D" w:rsidRPr="00BD154A" w:rsidRDefault="00A20F6D" w:rsidP="00BD154A">
            <w:pPr>
              <w:pStyle w:val="ListParagraph"/>
              <w:numPr>
                <w:ilvl w:val="0"/>
                <w:numId w:val="16"/>
              </w:numPr>
              <w:spacing w:after="0"/>
              <w:ind w:left="421" w:hanging="283"/>
              <w:rPr>
                <w:rFonts w:asciiTheme="minorHAnsi" w:hAnsiTheme="minorHAnsi" w:cs="Calibri"/>
                <w:sz w:val="22"/>
                <w:szCs w:val="22"/>
                <w:lang w:eastAsia="en-ZA" w:bidi="ar-SA"/>
              </w:rPr>
            </w:pPr>
            <w:r w:rsidRPr="00BD154A">
              <w:rPr>
                <w:rFonts w:asciiTheme="minorHAnsi" w:hAnsiTheme="minorHAnsi" w:cs="Calibri"/>
                <w:sz w:val="22"/>
                <w:szCs w:val="22"/>
                <w:lang w:eastAsia="en-ZA" w:bidi="ar-SA"/>
              </w:rPr>
              <w:t>How to use the CCMA and the Law – Best practice resource manual for shop stewards (advanced) and union officials.</w:t>
            </w:r>
          </w:p>
        </w:tc>
        <w:tc>
          <w:tcPr>
            <w:tcW w:w="4717" w:type="dxa"/>
            <w:shd w:val="clear" w:color="auto" w:fill="FFFFFF" w:themeFill="background1"/>
          </w:tcPr>
          <w:p w:rsidR="00A20F6D" w:rsidRPr="001B6C22" w:rsidRDefault="00A20F6D" w:rsidP="000C6A22">
            <w:pPr>
              <w:spacing w:after="0"/>
              <w:ind w:left="0"/>
              <w:rPr>
                <w:rFonts w:asciiTheme="minorHAnsi" w:hAnsiTheme="minorHAnsi" w:cs="Calibri"/>
                <w:sz w:val="22"/>
                <w:szCs w:val="22"/>
                <w:lang w:eastAsia="en-ZA" w:bidi="ar-SA"/>
              </w:rPr>
            </w:pPr>
            <w:r w:rsidRPr="001B6C22">
              <w:rPr>
                <w:rFonts w:asciiTheme="minorHAnsi" w:hAnsiTheme="minorHAnsi" w:cs="Calibri"/>
                <w:sz w:val="22"/>
                <w:szCs w:val="22"/>
                <w:lang w:eastAsia="en-ZA" w:bidi="ar-SA"/>
              </w:rPr>
              <w:t xml:space="preserve">This training course, although similar to the one developed for advice offices and shop stewards, provides a more in-depth overview of the SA labour dispute resolution system, dispute resolution structures, labour statutes as well as some of the key disputes that get referred to the CCMA and bargaining councils. The </w:t>
            </w:r>
            <w:r w:rsidRPr="001B6C22">
              <w:rPr>
                <w:rFonts w:asciiTheme="minorHAnsi" w:hAnsiTheme="minorHAnsi" w:cs="Calibri"/>
                <w:b/>
                <w:sz w:val="22"/>
                <w:szCs w:val="22"/>
                <w:lang w:eastAsia="en-ZA" w:bidi="ar-SA"/>
              </w:rPr>
              <w:t xml:space="preserve">2015 </w:t>
            </w:r>
            <w:r w:rsidRPr="001B6C22">
              <w:rPr>
                <w:rFonts w:asciiTheme="minorHAnsi" w:hAnsiTheme="minorHAnsi" w:cs="Calibri"/>
                <w:sz w:val="22"/>
                <w:szCs w:val="22"/>
                <w:lang w:eastAsia="en-ZA" w:bidi="ar-SA"/>
              </w:rPr>
              <w:t>version of the manual includes the amendments to section 198/A-D and the EEA.</w:t>
            </w:r>
          </w:p>
          <w:p w:rsidR="00A20F6D" w:rsidRPr="001B6C22" w:rsidRDefault="00A20F6D" w:rsidP="000C6A22">
            <w:pPr>
              <w:spacing w:after="0"/>
              <w:ind w:left="0"/>
              <w:rPr>
                <w:rFonts w:asciiTheme="minorHAnsi" w:hAnsiTheme="minorHAnsi" w:cs="Calibri"/>
                <w:sz w:val="22"/>
                <w:szCs w:val="22"/>
                <w:lang w:eastAsia="en-ZA" w:bidi="ar-SA"/>
              </w:rPr>
            </w:pPr>
            <w:r w:rsidRPr="001B6C22">
              <w:rPr>
                <w:rFonts w:asciiTheme="minorHAnsi" w:hAnsiTheme="minorHAnsi" w:cs="Calibri"/>
                <w:sz w:val="22"/>
                <w:szCs w:val="22"/>
                <w:lang w:eastAsia="en-ZA" w:bidi="ar-SA"/>
              </w:rPr>
              <w:t>The target audience for this course includes shop stewards (advanced) and union officials.</w:t>
            </w:r>
          </w:p>
          <w:p w:rsidR="00A20F6D" w:rsidRPr="001B6C22" w:rsidRDefault="00A20F6D" w:rsidP="000C6A22">
            <w:pPr>
              <w:spacing w:after="0"/>
              <w:ind w:left="0"/>
              <w:rPr>
                <w:rFonts w:asciiTheme="minorHAnsi" w:hAnsiTheme="minorHAnsi" w:cs="Calibri"/>
                <w:sz w:val="22"/>
                <w:szCs w:val="22"/>
                <w:lang w:eastAsia="en-ZA" w:bidi="ar-SA"/>
              </w:rPr>
            </w:pPr>
          </w:p>
        </w:tc>
        <w:tc>
          <w:tcPr>
            <w:tcW w:w="1134" w:type="dxa"/>
            <w:shd w:val="clear" w:color="auto" w:fill="FFFFFF" w:themeFill="background1"/>
          </w:tcPr>
          <w:p w:rsidR="00A20F6D" w:rsidRPr="001B6C22" w:rsidRDefault="00A20F6D" w:rsidP="000C6A22">
            <w:pPr>
              <w:spacing w:after="0"/>
              <w:ind w:left="0"/>
              <w:jc w:val="both"/>
              <w:rPr>
                <w:rFonts w:asciiTheme="minorHAnsi" w:hAnsiTheme="minorHAnsi" w:cs="Calibri"/>
                <w:sz w:val="22"/>
                <w:szCs w:val="22"/>
                <w:lang w:eastAsia="en-ZA" w:bidi="ar-SA"/>
              </w:rPr>
            </w:pPr>
            <w:r w:rsidRPr="001B6C22">
              <w:rPr>
                <w:rFonts w:asciiTheme="minorHAnsi" w:hAnsiTheme="minorHAnsi" w:cs="Calibri"/>
                <w:sz w:val="22"/>
                <w:szCs w:val="22"/>
                <w:lang w:eastAsia="en-ZA" w:bidi="ar-SA"/>
              </w:rPr>
              <w:t>3 days</w:t>
            </w:r>
          </w:p>
        </w:tc>
        <w:tc>
          <w:tcPr>
            <w:tcW w:w="2126" w:type="dxa"/>
            <w:shd w:val="clear" w:color="auto" w:fill="FFFFFF" w:themeFill="background1"/>
          </w:tcPr>
          <w:p w:rsidR="00A20F6D" w:rsidRPr="001B6C22" w:rsidRDefault="00A20F6D" w:rsidP="000C6A22">
            <w:pPr>
              <w:spacing w:after="0"/>
              <w:ind w:left="0"/>
              <w:jc w:val="both"/>
              <w:rPr>
                <w:rFonts w:asciiTheme="minorHAnsi" w:hAnsiTheme="minorHAnsi" w:cs="Calibri"/>
                <w:sz w:val="22"/>
                <w:szCs w:val="22"/>
                <w:lang w:eastAsia="en-ZA" w:bidi="ar-SA"/>
              </w:rPr>
            </w:pPr>
            <w:r w:rsidRPr="001B6C22">
              <w:rPr>
                <w:rFonts w:asciiTheme="minorHAnsi" w:hAnsiTheme="minorHAnsi" w:cs="Calibri"/>
                <w:sz w:val="22"/>
                <w:szCs w:val="22"/>
                <w:lang w:eastAsia="en-ZA" w:bidi="ar-SA"/>
              </w:rPr>
              <w:t>Resource manual</w:t>
            </w:r>
          </w:p>
          <w:p w:rsidR="00A20F6D" w:rsidRPr="001B6C22" w:rsidRDefault="00A20F6D" w:rsidP="000C6A22">
            <w:pPr>
              <w:spacing w:after="0"/>
              <w:ind w:left="0"/>
              <w:jc w:val="both"/>
              <w:rPr>
                <w:rFonts w:asciiTheme="minorHAnsi" w:hAnsiTheme="minorHAnsi" w:cs="Calibri"/>
                <w:sz w:val="22"/>
                <w:szCs w:val="22"/>
                <w:lang w:eastAsia="en-ZA" w:bidi="ar-SA"/>
              </w:rPr>
            </w:pPr>
            <w:r w:rsidRPr="001B6C22">
              <w:rPr>
                <w:rFonts w:asciiTheme="minorHAnsi" w:hAnsiTheme="minorHAnsi" w:cs="Calibri"/>
                <w:sz w:val="22"/>
                <w:szCs w:val="22"/>
                <w:lang w:eastAsia="en-ZA" w:bidi="ar-SA"/>
              </w:rPr>
              <w:t>Slide presentation</w:t>
            </w:r>
          </w:p>
          <w:p w:rsidR="00A20F6D" w:rsidRPr="001B6C22" w:rsidRDefault="00A20F6D" w:rsidP="000C6A22">
            <w:pPr>
              <w:spacing w:after="0"/>
              <w:ind w:left="0"/>
              <w:jc w:val="both"/>
              <w:rPr>
                <w:rFonts w:asciiTheme="minorHAnsi" w:hAnsiTheme="minorHAnsi" w:cs="Calibri"/>
                <w:sz w:val="22"/>
                <w:szCs w:val="22"/>
                <w:lang w:eastAsia="en-ZA" w:bidi="ar-SA"/>
              </w:rPr>
            </w:pPr>
            <w:r w:rsidRPr="001B6C22">
              <w:rPr>
                <w:rFonts w:asciiTheme="minorHAnsi" w:hAnsiTheme="minorHAnsi" w:cs="Calibri"/>
                <w:sz w:val="22"/>
                <w:szCs w:val="22"/>
                <w:lang w:eastAsia="en-ZA" w:bidi="ar-SA"/>
              </w:rPr>
              <w:t>Facilitator guide</w:t>
            </w:r>
          </w:p>
          <w:p w:rsidR="00A20F6D" w:rsidRPr="001B6C22" w:rsidRDefault="00A20F6D" w:rsidP="000C6A22">
            <w:pPr>
              <w:spacing w:after="0"/>
              <w:ind w:left="0"/>
              <w:jc w:val="both"/>
              <w:rPr>
                <w:rFonts w:asciiTheme="minorHAnsi" w:hAnsiTheme="minorHAnsi" w:cs="Calibri"/>
                <w:sz w:val="22"/>
                <w:szCs w:val="22"/>
                <w:lang w:eastAsia="en-ZA" w:bidi="ar-SA"/>
              </w:rPr>
            </w:pPr>
          </w:p>
        </w:tc>
      </w:tr>
      <w:tr w:rsidR="00A20F6D" w:rsidRPr="001B6C22" w:rsidTr="003E521B">
        <w:tc>
          <w:tcPr>
            <w:tcW w:w="2475" w:type="dxa"/>
            <w:shd w:val="clear" w:color="auto" w:fill="FFFFFF" w:themeFill="background1"/>
          </w:tcPr>
          <w:p w:rsidR="00A20F6D" w:rsidRPr="00BD154A" w:rsidRDefault="00A20F6D" w:rsidP="00BD154A">
            <w:pPr>
              <w:pStyle w:val="ListParagraph"/>
              <w:numPr>
                <w:ilvl w:val="0"/>
                <w:numId w:val="16"/>
              </w:numPr>
              <w:spacing w:after="0"/>
              <w:ind w:left="421" w:hanging="283"/>
              <w:rPr>
                <w:rFonts w:asciiTheme="minorHAnsi" w:hAnsiTheme="minorHAnsi" w:cs="Calibri"/>
                <w:sz w:val="22"/>
                <w:szCs w:val="22"/>
                <w:lang w:eastAsia="en-ZA" w:bidi="ar-SA"/>
              </w:rPr>
            </w:pPr>
            <w:r w:rsidRPr="00BD154A">
              <w:rPr>
                <w:rFonts w:asciiTheme="minorHAnsi" w:hAnsiTheme="minorHAnsi" w:cs="Calibri"/>
                <w:sz w:val="22"/>
                <w:szCs w:val="22"/>
                <w:lang w:eastAsia="en-ZA" w:bidi="ar-SA"/>
              </w:rPr>
              <w:t>How to use the CCMA and the Law – Best practice resource manual for Employers.</w:t>
            </w:r>
          </w:p>
        </w:tc>
        <w:tc>
          <w:tcPr>
            <w:tcW w:w="4717" w:type="dxa"/>
            <w:shd w:val="clear" w:color="auto" w:fill="FFFFFF" w:themeFill="background1"/>
          </w:tcPr>
          <w:p w:rsidR="00A20F6D" w:rsidRPr="001B6C22" w:rsidRDefault="00A20F6D" w:rsidP="000C6A22">
            <w:pPr>
              <w:spacing w:after="0"/>
              <w:ind w:left="0"/>
              <w:rPr>
                <w:rFonts w:asciiTheme="minorHAnsi" w:hAnsiTheme="minorHAnsi" w:cs="Calibri"/>
                <w:sz w:val="22"/>
                <w:szCs w:val="22"/>
                <w:lang w:eastAsia="en-ZA" w:bidi="ar-SA"/>
              </w:rPr>
            </w:pPr>
            <w:r w:rsidRPr="001B6C22">
              <w:rPr>
                <w:rFonts w:asciiTheme="minorHAnsi" w:hAnsiTheme="minorHAnsi" w:cs="Calibri"/>
                <w:sz w:val="22"/>
                <w:szCs w:val="22"/>
                <w:lang w:eastAsia="en-ZA" w:bidi="ar-SA"/>
              </w:rPr>
              <w:t xml:space="preserve">This training course is similar to the advanced shop stewards and union officials’ course. It provides a more in-depth overview of the SA labour dispute resolution system, dispute resolution structures, labour statutes as well as some of the key disputes that get referred to the CCMA and bargaining councils. The </w:t>
            </w:r>
            <w:r w:rsidRPr="001B6C22">
              <w:rPr>
                <w:rFonts w:asciiTheme="minorHAnsi" w:hAnsiTheme="minorHAnsi" w:cs="Calibri"/>
                <w:b/>
                <w:sz w:val="22"/>
                <w:szCs w:val="22"/>
                <w:lang w:eastAsia="en-ZA" w:bidi="ar-SA"/>
              </w:rPr>
              <w:t xml:space="preserve">2015 </w:t>
            </w:r>
            <w:r w:rsidRPr="001B6C22">
              <w:rPr>
                <w:rFonts w:asciiTheme="minorHAnsi" w:hAnsiTheme="minorHAnsi" w:cs="Calibri"/>
                <w:sz w:val="22"/>
                <w:szCs w:val="22"/>
                <w:lang w:eastAsia="en-ZA" w:bidi="ar-SA"/>
              </w:rPr>
              <w:t>version of the manual includes the amendments to section 198/A-D and the EEA.</w:t>
            </w:r>
          </w:p>
          <w:p w:rsidR="00A20F6D" w:rsidRPr="001B6C22" w:rsidRDefault="00A20F6D" w:rsidP="000C6A22">
            <w:pPr>
              <w:spacing w:after="0"/>
              <w:ind w:left="0"/>
              <w:rPr>
                <w:rFonts w:asciiTheme="minorHAnsi" w:hAnsiTheme="minorHAnsi" w:cs="Calibri"/>
                <w:sz w:val="22"/>
                <w:szCs w:val="22"/>
                <w:lang w:eastAsia="en-ZA" w:bidi="ar-SA"/>
              </w:rPr>
            </w:pPr>
          </w:p>
        </w:tc>
        <w:tc>
          <w:tcPr>
            <w:tcW w:w="1134" w:type="dxa"/>
            <w:shd w:val="clear" w:color="auto" w:fill="FFFFFF" w:themeFill="background1"/>
          </w:tcPr>
          <w:p w:rsidR="00A20F6D" w:rsidRPr="001B6C22" w:rsidRDefault="00A20F6D" w:rsidP="000C6A22">
            <w:pPr>
              <w:spacing w:after="0"/>
              <w:ind w:left="0"/>
              <w:jc w:val="both"/>
              <w:rPr>
                <w:rFonts w:asciiTheme="minorHAnsi" w:hAnsiTheme="minorHAnsi" w:cs="Calibri"/>
                <w:sz w:val="22"/>
                <w:szCs w:val="22"/>
                <w:lang w:eastAsia="en-ZA" w:bidi="ar-SA"/>
              </w:rPr>
            </w:pPr>
            <w:r w:rsidRPr="001B6C22">
              <w:rPr>
                <w:rFonts w:asciiTheme="minorHAnsi" w:hAnsiTheme="minorHAnsi" w:cs="Calibri"/>
                <w:sz w:val="22"/>
                <w:szCs w:val="22"/>
                <w:lang w:eastAsia="en-ZA" w:bidi="ar-SA"/>
              </w:rPr>
              <w:t>3 days</w:t>
            </w:r>
          </w:p>
        </w:tc>
        <w:tc>
          <w:tcPr>
            <w:tcW w:w="2126" w:type="dxa"/>
            <w:shd w:val="clear" w:color="auto" w:fill="FFFFFF" w:themeFill="background1"/>
          </w:tcPr>
          <w:p w:rsidR="00A20F6D" w:rsidRPr="001B6C22" w:rsidRDefault="00A20F6D" w:rsidP="000C6A22">
            <w:pPr>
              <w:spacing w:after="0"/>
              <w:ind w:left="0"/>
              <w:jc w:val="both"/>
              <w:rPr>
                <w:rFonts w:asciiTheme="minorHAnsi" w:hAnsiTheme="minorHAnsi" w:cs="Calibri"/>
                <w:sz w:val="22"/>
                <w:szCs w:val="22"/>
                <w:lang w:eastAsia="en-ZA" w:bidi="ar-SA"/>
              </w:rPr>
            </w:pPr>
            <w:r w:rsidRPr="001B6C22">
              <w:rPr>
                <w:rFonts w:asciiTheme="minorHAnsi" w:hAnsiTheme="minorHAnsi" w:cs="Calibri"/>
                <w:sz w:val="22"/>
                <w:szCs w:val="22"/>
                <w:lang w:eastAsia="en-ZA" w:bidi="ar-SA"/>
              </w:rPr>
              <w:t>Resource manual</w:t>
            </w:r>
          </w:p>
          <w:p w:rsidR="00A20F6D" w:rsidRPr="001B6C22" w:rsidRDefault="00A20F6D" w:rsidP="000C6A22">
            <w:pPr>
              <w:spacing w:after="0"/>
              <w:ind w:left="0"/>
              <w:jc w:val="both"/>
              <w:rPr>
                <w:rFonts w:asciiTheme="minorHAnsi" w:hAnsiTheme="minorHAnsi" w:cs="Calibri"/>
                <w:sz w:val="22"/>
                <w:szCs w:val="22"/>
                <w:lang w:eastAsia="en-ZA" w:bidi="ar-SA"/>
              </w:rPr>
            </w:pPr>
            <w:r w:rsidRPr="001B6C22">
              <w:rPr>
                <w:rFonts w:asciiTheme="minorHAnsi" w:hAnsiTheme="minorHAnsi" w:cs="Calibri"/>
                <w:sz w:val="22"/>
                <w:szCs w:val="22"/>
                <w:lang w:eastAsia="en-ZA" w:bidi="ar-SA"/>
              </w:rPr>
              <w:t>Slide presentation</w:t>
            </w:r>
          </w:p>
          <w:p w:rsidR="00A20F6D" w:rsidRPr="001B6C22" w:rsidRDefault="00A20F6D" w:rsidP="000C6A22">
            <w:pPr>
              <w:spacing w:after="0"/>
              <w:ind w:left="0"/>
              <w:jc w:val="both"/>
              <w:rPr>
                <w:rFonts w:asciiTheme="minorHAnsi" w:hAnsiTheme="minorHAnsi" w:cs="Calibri"/>
                <w:sz w:val="22"/>
                <w:szCs w:val="22"/>
                <w:lang w:eastAsia="en-ZA" w:bidi="ar-SA"/>
              </w:rPr>
            </w:pPr>
            <w:r w:rsidRPr="001B6C22">
              <w:rPr>
                <w:rFonts w:asciiTheme="minorHAnsi" w:hAnsiTheme="minorHAnsi" w:cs="Calibri"/>
                <w:sz w:val="22"/>
                <w:szCs w:val="22"/>
                <w:lang w:eastAsia="en-ZA" w:bidi="ar-SA"/>
              </w:rPr>
              <w:t>Facilitator guide</w:t>
            </w:r>
          </w:p>
          <w:p w:rsidR="00A20F6D" w:rsidRPr="001B6C22" w:rsidRDefault="00A20F6D" w:rsidP="000C6A22">
            <w:pPr>
              <w:spacing w:after="0"/>
              <w:ind w:left="0"/>
              <w:jc w:val="both"/>
              <w:rPr>
                <w:rFonts w:asciiTheme="minorHAnsi" w:hAnsiTheme="minorHAnsi" w:cs="Calibri"/>
                <w:sz w:val="22"/>
                <w:szCs w:val="22"/>
                <w:lang w:eastAsia="en-ZA" w:bidi="ar-SA"/>
              </w:rPr>
            </w:pPr>
          </w:p>
        </w:tc>
      </w:tr>
      <w:tr w:rsidR="00A20F6D" w:rsidRPr="001B6C22" w:rsidTr="003E521B">
        <w:tc>
          <w:tcPr>
            <w:tcW w:w="2475" w:type="dxa"/>
            <w:shd w:val="clear" w:color="auto" w:fill="FFFFFF" w:themeFill="background1"/>
          </w:tcPr>
          <w:p w:rsidR="00A20F6D" w:rsidRPr="00BD154A" w:rsidRDefault="00A20F6D" w:rsidP="00BD154A">
            <w:pPr>
              <w:pStyle w:val="ListParagraph"/>
              <w:numPr>
                <w:ilvl w:val="0"/>
                <w:numId w:val="16"/>
              </w:numPr>
              <w:spacing w:after="0"/>
              <w:ind w:left="421" w:hanging="283"/>
              <w:rPr>
                <w:rFonts w:asciiTheme="minorHAnsi" w:hAnsiTheme="minorHAnsi" w:cs="Calibri"/>
                <w:sz w:val="22"/>
                <w:szCs w:val="22"/>
                <w:lang w:eastAsia="en-ZA" w:bidi="ar-SA"/>
              </w:rPr>
            </w:pPr>
            <w:r w:rsidRPr="002F69B4">
              <w:rPr>
                <w:rFonts w:asciiTheme="minorHAnsi" w:hAnsiTheme="minorHAnsi" w:cs="Calibri"/>
                <w:sz w:val="22"/>
                <w:szCs w:val="22"/>
                <w:highlight w:val="yellow"/>
                <w:lang w:eastAsia="en-ZA" w:bidi="ar-SA"/>
              </w:rPr>
              <w:t>Building Workplace Relationships</w:t>
            </w:r>
          </w:p>
        </w:tc>
        <w:tc>
          <w:tcPr>
            <w:tcW w:w="4717" w:type="dxa"/>
            <w:shd w:val="clear" w:color="auto" w:fill="FFFFFF" w:themeFill="background1"/>
          </w:tcPr>
          <w:p w:rsidR="00A20F6D" w:rsidRPr="001B6C22" w:rsidRDefault="00A20F6D" w:rsidP="000C6A22">
            <w:pPr>
              <w:spacing w:after="0"/>
              <w:ind w:left="0"/>
              <w:rPr>
                <w:rFonts w:asciiTheme="minorHAnsi" w:hAnsiTheme="minorHAnsi" w:cs="Calibri"/>
                <w:sz w:val="22"/>
                <w:szCs w:val="22"/>
                <w:lang w:eastAsia="en-ZA" w:bidi="ar-SA"/>
              </w:rPr>
            </w:pPr>
            <w:r w:rsidRPr="001B6C22">
              <w:rPr>
                <w:rFonts w:asciiTheme="minorHAnsi" w:hAnsiTheme="minorHAnsi" w:cs="Calibri"/>
                <w:sz w:val="22"/>
                <w:szCs w:val="22"/>
                <w:lang w:eastAsia="en-ZA" w:bidi="ar-SA"/>
              </w:rPr>
              <w:t>The focus of a BWR intervention in on building relations in the workplace between all role players involved.  The interventions are intended to assist parties to clarify the nature of the relations wanted and then to design and implement systems to achieve this.</w:t>
            </w:r>
          </w:p>
        </w:tc>
        <w:tc>
          <w:tcPr>
            <w:tcW w:w="1134" w:type="dxa"/>
            <w:shd w:val="clear" w:color="auto" w:fill="FFFFFF" w:themeFill="background1"/>
          </w:tcPr>
          <w:p w:rsidR="00A20F6D" w:rsidRPr="001B6C22" w:rsidRDefault="00A20F6D" w:rsidP="000C6A22">
            <w:pPr>
              <w:spacing w:after="0"/>
              <w:ind w:left="0"/>
              <w:jc w:val="both"/>
              <w:rPr>
                <w:rFonts w:asciiTheme="minorHAnsi" w:hAnsiTheme="minorHAnsi" w:cs="Calibri"/>
                <w:sz w:val="22"/>
                <w:szCs w:val="22"/>
                <w:lang w:eastAsia="en-ZA" w:bidi="ar-SA"/>
              </w:rPr>
            </w:pPr>
            <w:r w:rsidRPr="001B6C22">
              <w:rPr>
                <w:rFonts w:asciiTheme="minorHAnsi" w:hAnsiTheme="minorHAnsi" w:cs="Calibri"/>
                <w:sz w:val="22"/>
                <w:szCs w:val="22"/>
                <w:lang w:eastAsia="en-ZA" w:bidi="ar-SA"/>
              </w:rPr>
              <w:t>2 days</w:t>
            </w:r>
          </w:p>
        </w:tc>
        <w:tc>
          <w:tcPr>
            <w:tcW w:w="2126" w:type="dxa"/>
            <w:shd w:val="clear" w:color="auto" w:fill="FFFFFF" w:themeFill="background1"/>
          </w:tcPr>
          <w:p w:rsidR="00A20F6D" w:rsidRPr="001B6C22" w:rsidRDefault="00A20F6D" w:rsidP="000C6A22">
            <w:pPr>
              <w:spacing w:after="0"/>
              <w:ind w:left="0"/>
              <w:jc w:val="both"/>
              <w:rPr>
                <w:rFonts w:asciiTheme="minorHAnsi" w:hAnsiTheme="minorHAnsi" w:cs="Calibri"/>
                <w:sz w:val="22"/>
                <w:szCs w:val="22"/>
                <w:lang w:eastAsia="en-ZA" w:bidi="ar-SA"/>
              </w:rPr>
            </w:pPr>
            <w:r w:rsidRPr="001B6C22">
              <w:rPr>
                <w:rFonts w:asciiTheme="minorHAnsi" w:hAnsiTheme="minorHAnsi" w:cs="Calibri"/>
                <w:sz w:val="22"/>
                <w:szCs w:val="22"/>
                <w:lang w:eastAsia="en-ZA" w:bidi="ar-SA"/>
              </w:rPr>
              <w:t>Facilitator manual</w:t>
            </w:r>
          </w:p>
          <w:p w:rsidR="00A20F6D" w:rsidRPr="001B6C22" w:rsidRDefault="00A20F6D" w:rsidP="000C6A22">
            <w:pPr>
              <w:spacing w:after="0"/>
              <w:ind w:left="0"/>
              <w:jc w:val="both"/>
              <w:rPr>
                <w:rFonts w:asciiTheme="minorHAnsi" w:hAnsiTheme="minorHAnsi" w:cs="Calibri"/>
                <w:sz w:val="22"/>
                <w:szCs w:val="22"/>
                <w:lang w:eastAsia="en-ZA" w:bidi="ar-SA"/>
              </w:rPr>
            </w:pPr>
          </w:p>
          <w:p w:rsidR="00A20F6D" w:rsidRPr="001B6C22" w:rsidRDefault="00A20F6D" w:rsidP="000C6A22">
            <w:pPr>
              <w:spacing w:after="0"/>
              <w:ind w:left="0"/>
              <w:jc w:val="both"/>
              <w:rPr>
                <w:rFonts w:asciiTheme="minorHAnsi" w:hAnsiTheme="minorHAnsi" w:cs="Calibri"/>
                <w:sz w:val="22"/>
                <w:szCs w:val="22"/>
                <w:lang w:eastAsia="en-ZA" w:bidi="ar-SA"/>
              </w:rPr>
            </w:pPr>
            <w:r w:rsidRPr="001B6C22">
              <w:rPr>
                <w:rFonts w:asciiTheme="minorHAnsi" w:hAnsiTheme="minorHAnsi" w:cs="Calibri"/>
                <w:sz w:val="22"/>
                <w:szCs w:val="22"/>
                <w:lang w:eastAsia="en-ZA" w:bidi="ar-SA"/>
              </w:rPr>
              <w:t>*</w:t>
            </w:r>
            <w:r w:rsidRPr="001B6C22">
              <w:rPr>
                <w:rFonts w:asciiTheme="minorHAnsi" w:hAnsiTheme="minorHAnsi" w:cs="Calibri"/>
                <w:i/>
                <w:sz w:val="22"/>
                <w:szCs w:val="22"/>
                <w:lang w:eastAsia="en-ZA" w:bidi="ar-SA"/>
              </w:rPr>
              <w:t>Conducted by members of the BWR panel.</w:t>
            </w:r>
          </w:p>
        </w:tc>
      </w:tr>
      <w:tr w:rsidR="00A20F6D" w:rsidRPr="001B6C22" w:rsidTr="003E521B">
        <w:tc>
          <w:tcPr>
            <w:tcW w:w="2475" w:type="dxa"/>
            <w:shd w:val="clear" w:color="auto" w:fill="FFFFFF" w:themeFill="background1"/>
          </w:tcPr>
          <w:p w:rsidR="00A20F6D" w:rsidRPr="00BD154A" w:rsidRDefault="00A20F6D" w:rsidP="00BD154A">
            <w:pPr>
              <w:pStyle w:val="ListParagraph"/>
              <w:numPr>
                <w:ilvl w:val="0"/>
                <w:numId w:val="16"/>
              </w:numPr>
              <w:spacing w:after="0"/>
              <w:ind w:left="421" w:hanging="283"/>
              <w:rPr>
                <w:rFonts w:asciiTheme="minorHAnsi" w:hAnsiTheme="minorHAnsi" w:cs="Calibri"/>
                <w:sz w:val="22"/>
                <w:szCs w:val="22"/>
                <w:lang w:eastAsia="en-ZA" w:bidi="ar-SA"/>
              </w:rPr>
            </w:pPr>
            <w:r w:rsidRPr="00BD154A">
              <w:rPr>
                <w:rFonts w:asciiTheme="minorHAnsi" w:hAnsiTheme="minorHAnsi" w:cs="Calibri"/>
                <w:sz w:val="22"/>
                <w:szCs w:val="22"/>
                <w:lang w:eastAsia="en-ZA" w:bidi="ar-SA"/>
              </w:rPr>
              <w:t>Effective Negotiation Skills</w:t>
            </w:r>
          </w:p>
        </w:tc>
        <w:tc>
          <w:tcPr>
            <w:tcW w:w="4717" w:type="dxa"/>
            <w:shd w:val="clear" w:color="auto" w:fill="FFFFFF" w:themeFill="background1"/>
          </w:tcPr>
          <w:p w:rsidR="00A20F6D" w:rsidRPr="007E27FD" w:rsidRDefault="00A20F6D" w:rsidP="007E27FD">
            <w:pPr>
              <w:rPr>
                <w:rFonts w:asciiTheme="minorHAnsi" w:hAnsiTheme="minorHAnsi"/>
                <w:lang w:val="en-GB"/>
              </w:rPr>
            </w:pPr>
            <w:r w:rsidRPr="007E27FD">
              <w:rPr>
                <w:rFonts w:asciiTheme="minorHAnsi" w:hAnsiTheme="minorHAnsi"/>
                <w:lang w:val="en"/>
              </w:rPr>
              <w:t>The purpose of this course is to develop and improve practical skills in negotiation and to gain applicable negotiation theory to better understand:</w:t>
            </w:r>
          </w:p>
          <w:p w:rsidR="00A20F6D" w:rsidRPr="007E27FD" w:rsidRDefault="00A20F6D" w:rsidP="007E27FD">
            <w:pPr>
              <w:pStyle w:val="ListParagraph"/>
              <w:numPr>
                <w:ilvl w:val="0"/>
                <w:numId w:val="18"/>
              </w:numPr>
              <w:rPr>
                <w:rFonts w:asciiTheme="minorHAnsi" w:hAnsiTheme="minorHAnsi"/>
                <w:lang w:val="en-GB"/>
              </w:rPr>
            </w:pPr>
            <w:r w:rsidRPr="007E27FD">
              <w:rPr>
                <w:rFonts w:asciiTheme="minorHAnsi" w:hAnsiTheme="minorHAnsi"/>
                <w:lang w:val="en-GB"/>
              </w:rPr>
              <w:t>The SA s</w:t>
            </w:r>
            <w:r w:rsidRPr="007E27FD">
              <w:rPr>
                <w:rFonts w:asciiTheme="minorHAnsi" w:hAnsiTheme="minorHAnsi"/>
                <w:lang w:val="en-US"/>
              </w:rPr>
              <w:t>ocio - economic and political</w:t>
            </w:r>
            <w:r w:rsidRPr="007E27FD">
              <w:rPr>
                <w:rFonts w:asciiTheme="minorHAnsi" w:hAnsiTheme="minorHAnsi"/>
                <w:lang w:val="en-GB"/>
              </w:rPr>
              <w:t xml:space="preserve"> context for negotiations / collective bargaining.</w:t>
            </w:r>
          </w:p>
          <w:p w:rsidR="00A20F6D" w:rsidRPr="007E27FD" w:rsidRDefault="00A20F6D" w:rsidP="007E27FD">
            <w:pPr>
              <w:pStyle w:val="ListParagraph"/>
              <w:numPr>
                <w:ilvl w:val="0"/>
                <w:numId w:val="18"/>
              </w:numPr>
              <w:rPr>
                <w:rFonts w:asciiTheme="minorHAnsi" w:hAnsiTheme="minorHAnsi"/>
                <w:lang w:val="en-GB"/>
              </w:rPr>
            </w:pPr>
            <w:r w:rsidRPr="007E27FD">
              <w:rPr>
                <w:rFonts w:asciiTheme="minorHAnsi" w:hAnsiTheme="minorHAnsi"/>
                <w:lang w:val="en-GB"/>
              </w:rPr>
              <w:t>The development of conflict and disputes (the conflict path and the circle of conflict).</w:t>
            </w:r>
          </w:p>
          <w:p w:rsidR="00A20F6D" w:rsidRPr="007E27FD" w:rsidRDefault="00A20F6D" w:rsidP="007E27FD">
            <w:pPr>
              <w:pStyle w:val="ListParagraph"/>
              <w:numPr>
                <w:ilvl w:val="0"/>
                <w:numId w:val="18"/>
              </w:numPr>
              <w:rPr>
                <w:rFonts w:asciiTheme="minorHAnsi" w:hAnsiTheme="minorHAnsi"/>
                <w:lang w:val="en-GB"/>
              </w:rPr>
            </w:pPr>
            <w:r w:rsidRPr="007E27FD">
              <w:rPr>
                <w:rFonts w:asciiTheme="minorHAnsi" w:hAnsiTheme="minorHAnsi"/>
                <w:lang w:val="en-GB"/>
              </w:rPr>
              <w:t>The different approaches to managing conflict.</w:t>
            </w:r>
          </w:p>
          <w:p w:rsidR="00A20F6D" w:rsidRPr="007E27FD" w:rsidRDefault="00A20F6D" w:rsidP="007E27FD">
            <w:pPr>
              <w:pStyle w:val="ListParagraph"/>
              <w:numPr>
                <w:ilvl w:val="0"/>
                <w:numId w:val="18"/>
              </w:numPr>
              <w:rPr>
                <w:rFonts w:asciiTheme="minorHAnsi" w:hAnsiTheme="minorHAnsi"/>
                <w:lang w:val="en-GB"/>
              </w:rPr>
            </w:pPr>
            <w:r w:rsidRPr="007E27FD">
              <w:rPr>
                <w:rFonts w:asciiTheme="minorHAnsi" w:hAnsiTheme="minorHAnsi"/>
                <w:lang w:val="en-GB"/>
              </w:rPr>
              <w:t>Personal styles of conflict engagement (Thomas Kilmann).</w:t>
            </w:r>
          </w:p>
          <w:p w:rsidR="00A20F6D" w:rsidRPr="007E27FD" w:rsidRDefault="00A20F6D" w:rsidP="007E27FD">
            <w:pPr>
              <w:pStyle w:val="ListParagraph"/>
              <w:numPr>
                <w:ilvl w:val="0"/>
                <w:numId w:val="18"/>
              </w:numPr>
              <w:rPr>
                <w:rFonts w:asciiTheme="minorHAnsi" w:hAnsiTheme="minorHAnsi"/>
                <w:lang w:val="en-GB"/>
              </w:rPr>
            </w:pPr>
            <w:r w:rsidRPr="007E27FD">
              <w:rPr>
                <w:rFonts w:asciiTheme="minorHAnsi" w:hAnsiTheme="minorHAnsi"/>
                <w:lang w:val="en-GB"/>
              </w:rPr>
              <w:t>The range of dispute resolution processes available.</w:t>
            </w:r>
          </w:p>
          <w:p w:rsidR="00A20F6D" w:rsidRPr="007E27FD" w:rsidRDefault="00A20F6D" w:rsidP="007E27FD">
            <w:pPr>
              <w:pStyle w:val="ListParagraph"/>
              <w:numPr>
                <w:ilvl w:val="0"/>
                <w:numId w:val="18"/>
              </w:numPr>
              <w:rPr>
                <w:rFonts w:asciiTheme="minorHAnsi" w:hAnsiTheme="minorHAnsi"/>
                <w:lang w:val="en-GB"/>
              </w:rPr>
            </w:pPr>
            <w:r w:rsidRPr="007E27FD">
              <w:rPr>
                <w:rFonts w:asciiTheme="minorHAnsi" w:hAnsiTheme="minorHAnsi"/>
                <w:lang w:val="en-GB"/>
              </w:rPr>
              <w:t>The pre-negotiation planning and preparation process.</w:t>
            </w:r>
          </w:p>
          <w:p w:rsidR="00A20F6D" w:rsidRPr="007E27FD" w:rsidRDefault="00A20F6D" w:rsidP="007E27FD">
            <w:pPr>
              <w:pStyle w:val="ListParagraph"/>
              <w:numPr>
                <w:ilvl w:val="0"/>
                <w:numId w:val="18"/>
              </w:numPr>
              <w:rPr>
                <w:rFonts w:asciiTheme="minorHAnsi" w:hAnsiTheme="minorHAnsi"/>
                <w:lang w:val="en-GB"/>
              </w:rPr>
            </w:pPr>
            <w:r w:rsidRPr="007E27FD">
              <w:rPr>
                <w:rFonts w:asciiTheme="minorHAnsi" w:hAnsiTheme="minorHAnsi"/>
                <w:lang w:val="en-GB"/>
              </w:rPr>
              <w:t>The mandate seeking stage.</w:t>
            </w:r>
          </w:p>
          <w:p w:rsidR="00A20F6D" w:rsidRPr="001E3DB4" w:rsidRDefault="00A20F6D" w:rsidP="001E3DB4">
            <w:pPr>
              <w:pStyle w:val="ListParagraph"/>
              <w:numPr>
                <w:ilvl w:val="0"/>
                <w:numId w:val="19"/>
              </w:numPr>
              <w:rPr>
                <w:rFonts w:asciiTheme="minorHAnsi" w:hAnsiTheme="minorHAnsi"/>
                <w:lang w:val="en-GB"/>
              </w:rPr>
            </w:pPr>
            <w:r w:rsidRPr="001E3DB4">
              <w:rPr>
                <w:rFonts w:asciiTheme="minorHAnsi" w:hAnsiTheme="minorHAnsi"/>
                <w:lang w:val="en-GB"/>
              </w:rPr>
              <w:t>Choosing the negotiation team.</w:t>
            </w:r>
          </w:p>
          <w:p w:rsidR="00A20F6D" w:rsidRPr="001E3DB4" w:rsidRDefault="00A20F6D" w:rsidP="001E3DB4">
            <w:pPr>
              <w:pStyle w:val="ListParagraph"/>
              <w:numPr>
                <w:ilvl w:val="0"/>
                <w:numId w:val="19"/>
              </w:numPr>
              <w:rPr>
                <w:rFonts w:asciiTheme="minorHAnsi" w:hAnsiTheme="minorHAnsi"/>
                <w:lang w:val="en-GB"/>
              </w:rPr>
            </w:pPr>
            <w:r w:rsidRPr="001E3DB4">
              <w:rPr>
                <w:rFonts w:asciiTheme="minorHAnsi" w:hAnsiTheme="minorHAnsi"/>
                <w:lang w:val="en-GB"/>
              </w:rPr>
              <w:t>Capacitating the negotiation team.</w:t>
            </w:r>
          </w:p>
          <w:p w:rsidR="00A20F6D" w:rsidRPr="001E3DB4" w:rsidRDefault="00A20F6D" w:rsidP="001E3DB4">
            <w:pPr>
              <w:pStyle w:val="ListParagraph"/>
              <w:numPr>
                <w:ilvl w:val="0"/>
                <w:numId w:val="19"/>
              </w:numPr>
              <w:rPr>
                <w:rFonts w:asciiTheme="minorHAnsi" w:hAnsiTheme="minorHAnsi"/>
                <w:lang w:val="en-GB"/>
              </w:rPr>
            </w:pPr>
            <w:r w:rsidRPr="001E3DB4">
              <w:rPr>
                <w:rFonts w:asciiTheme="minorHAnsi" w:hAnsiTheme="minorHAnsi"/>
                <w:lang w:val="en-GB"/>
              </w:rPr>
              <w:t>The essential knowledge, skills and behaviours of effective negotiators.</w:t>
            </w:r>
          </w:p>
          <w:p w:rsidR="00A20F6D" w:rsidRPr="001E3DB4" w:rsidRDefault="00A20F6D" w:rsidP="001E3DB4">
            <w:pPr>
              <w:pStyle w:val="ListParagraph"/>
              <w:numPr>
                <w:ilvl w:val="0"/>
                <w:numId w:val="19"/>
              </w:numPr>
              <w:rPr>
                <w:rFonts w:asciiTheme="minorHAnsi" w:hAnsiTheme="minorHAnsi"/>
                <w:lang w:val="en-GB"/>
              </w:rPr>
            </w:pPr>
            <w:r w:rsidRPr="001E3DB4">
              <w:rPr>
                <w:rFonts w:asciiTheme="minorHAnsi" w:hAnsiTheme="minorHAnsi"/>
                <w:lang w:val="en-GB"/>
              </w:rPr>
              <w:t>Different models of negotiation.</w:t>
            </w:r>
          </w:p>
          <w:p w:rsidR="00A20F6D" w:rsidRPr="001B6C22" w:rsidRDefault="00A20F6D" w:rsidP="00C92C89">
            <w:pPr>
              <w:rPr>
                <w:rFonts w:asciiTheme="minorHAnsi" w:hAnsiTheme="minorHAnsi"/>
                <w:b/>
                <w:bCs/>
              </w:rPr>
            </w:pPr>
            <w:r w:rsidRPr="001B6C22">
              <w:rPr>
                <w:rFonts w:asciiTheme="minorHAnsi" w:hAnsiTheme="minorHAnsi" w:cs="Arial"/>
                <w:bCs/>
                <w:lang w:val="en-GB"/>
              </w:rPr>
              <w:t>Best negotiation practice.</w:t>
            </w:r>
          </w:p>
          <w:p w:rsidR="00A20F6D" w:rsidRPr="001B6C22" w:rsidRDefault="00A20F6D" w:rsidP="00C92C89">
            <w:pPr>
              <w:rPr>
                <w:rFonts w:asciiTheme="minorHAnsi" w:hAnsiTheme="minorHAnsi"/>
                <w:bCs/>
              </w:rPr>
            </w:pPr>
            <w:r w:rsidRPr="001B6C22">
              <w:rPr>
                <w:rFonts w:asciiTheme="minorHAnsi" w:hAnsiTheme="minorHAnsi"/>
                <w:b/>
                <w:bCs/>
              </w:rPr>
              <w:t>Target audience:</w:t>
            </w:r>
            <w:r w:rsidRPr="001B6C22">
              <w:rPr>
                <w:rFonts w:asciiTheme="minorHAnsi" w:hAnsiTheme="minorHAnsi"/>
                <w:bCs/>
              </w:rPr>
              <w:t xml:space="preserve">  </w:t>
            </w:r>
          </w:p>
          <w:p w:rsidR="00A20F6D" w:rsidRPr="001B6C22" w:rsidRDefault="00A20F6D" w:rsidP="00C92C89">
            <w:pPr>
              <w:pStyle w:val="ListParagraph"/>
              <w:widowControl/>
              <w:numPr>
                <w:ilvl w:val="0"/>
                <w:numId w:val="10"/>
              </w:numPr>
              <w:suppressAutoHyphens w:val="0"/>
              <w:spacing w:before="0" w:after="0"/>
              <w:ind w:right="0"/>
              <w:rPr>
                <w:rFonts w:asciiTheme="minorHAnsi" w:hAnsiTheme="minorHAnsi"/>
              </w:rPr>
            </w:pPr>
            <w:r w:rsidRPr="001B6C22">
              <w:rPr>
                <w:rFonts w:asciiTheme="minorHAnsi" w:hAnsiTheme="minorHAnsi"/>
                <w:bCs/>
              </w:rPr>
              <w:t>Employer &amp; Trade Union Negotiators / Negotiation Teams / Parties</w:t>
            </w:r>
          </w:p>
          <w:p w:rsidR="00A20F6D" w:rsidRPr="001B6C22" w:rsidRDefault="00A20F6D" w:rsidP="00C92C89">
            <w:pPr>
              <w:pStyle w:val="ListParagraph"/>
              <w:widowControl/>
              <w:numPr>
                <w:ilvl w:val="0"/>
                <w:numId w:val="10"/>
              </w:numPr>
              <w:suppressAutoHyphens w:val="0"/>
              <w:spacing w:before="0" w:after="0"/>
              <w:ind w:right="0"/>
              <w:rPr>
                <w:rFonts w:asciiTheme="minorHAnsi" w:hAnsiTheme="minorHAnsi"/>
              </w:rPr>
            </w:pPr>
            <w:r w:rsidRPr="001B6C22">
              <w:rPr>
                <w:rFonts w:asciiTheme="minorHAnsi" w:hAnsiTheme="minorHAnsi"/>
                <w:bCs/>
              </w:rPr>
              <w:t>Sectors where there are multi-party negotiations</w:t>
            </w:r>
          </w:p>
          <w:p w:rsidR="00A20F6D" w:rsidRPr="001B6C22" w:rsidRDefault="00A20F6D" w:rsidP="000C6A22">
            <w:pPr>
              <w:spacing w:after="0"/>
              <w:ind w:left="0"/>
              <w:rPr>
                <w:rFonts w:asciiTheme="minorHAnsi" w:hAnsiTheme="minorHAnsi" w:cs="Calibri"/>
                <w:sz w:val="22"/>
                <w:szCs w:val="22"/>
                <w:lang w:eastAsia="en-ZA" w:bidi="ar-SA"/>
              </w:rPr>
            </w:pPr>
          </w:p>
        </w:tc>
        <w:tc>
          <w:tcPr>
            <w:tcW w:w="1134" w:type="dxa"/>
            <w:shd w:val="clear" w:color="auto" w:fill="FFFFFF" w:themeFill="background1"/>
          </w:tcPr>
          <w:p w:rsidR="00A20F6D" w:rsidRPr="001B6C22" w:rsidRDefault="00A20F6D" w:rsidP="000C6A22">
            <w:pPr>
              <w:spacing w:after="0"/>
              <w:ind w:left="0"/>
              <w:jc w:val="both"/>
              <w:rPr>
                <w:rFonts w:asciiTheme="minorHAnsi" w:hAnsiTheme="minorHAnsi" w:cs="Calibri"/>
                <w:sz w:val="22"/>
                <w:szCs w:val="22"/>
                <w:lang w:eastAsia="en-ZA" w:bidi="ar-SA"/>
              </w:rPr>
            </w:pPr>
            <w:r w:rsidRPr="001B6C22">
              <w:rPr>
                <w:rFonts w:asciiTheme="minorHAnsi" w:hAnsiTheme="minorHAnsi" w:cs="Calibri"/>
                <w:sz w:val="22"/>
                <w:szCs w:val="22"/>
                <w:lang w:eastAsia="en-ZA" w:bidi="ar-SA"/>
              </w:rPr>
              <w:t>3 days</w:t>
            </w:r>
            <w:r w:rsidR="00E536D9">
              <w:rPr>
                <w:rFonts w:asciiTheme="minorHAnsi" w:hAnsiTheme="minorHAnsi" w:cs="Calibri"/>
                <w:sz w:val="22"/>
                <w:szCs w:val="22"/>
                <w:lang w:eastAsia="en-ZA" w:bidi="ar-SA"/>
              </w:rPr>
              <w:t xml:space="preserve"> (or one day  - not for novices)</w:t>
            </w:r>
          </w:p>
        </w:tc>
        <w:tc>
          <w:tcPr>
            <w:tcW w:w="2126" w:type="dxa"/>
            <w:shd w:val="clear" w:color="auto" w:fill="FFFFFF" w:themeFill="background1"/>
          </w:tcPr>
          <w:p w:rsidR="0066585F" w:rsidRPr="001B6C22" w:rsidRDefault="0066585F" w:rsidP="0066585F">
            <w:pPr>
              <w:spacing w:after="0"/>
              <w:ind w:left="0"/>
              <w:jc w:val="both"/>
              <w:rPr>
                <w:rFonts w:asciiTheme="minorHAnsi" w:hAnsiTheme="minorHAnsi" w:cs="Calibri"/>
                <w:sz w:val="22"/>
                <w:szCs w:val="22"/>
                <w:lang w:eastAsia="en-ZA" w:bidi="ar-SA"/>
              </w:rPr>
            </w:pPr>
            <w:r w:rsidRPr="001B6C22">
              <w:rPr>
                <w:rFonts w:asciiTheme="minorHAnsi" w:hAnsiTheme="minorHAnsi" w:cs="Calibri"/>
                <w:sz w:val="22"/>
                <w:szCs w:val="22"/>
                <w:lang w:eastAsia="en-ZA" w:bidi="ar-SA"/>
              </w:rPr>
              <w:t>Facilitator manual</w:t>
            </w:r>
          </w:p>
          <w:p w:rsidR="0066585F" w:rsidRPr="0066585F" w:rsidRDefault="0066585F" w:rsidP="0066585F">
            <w:pPr>
              <w:spacing w:after="0"/>
              <w:ind w:left="0"/>
              <w:jc w:val="both"/>
              <w:rPr>
                <w:rFonts w:asciiTheme="minorHAnsi" w:hAnsiTheme="minorHAnsi" w:cs="Calibri"/>
                <w:sz w:val="22"/>
                <w:szCs w:val="22"/>
                <w:lang w:eastAsia="en-ZA" w:bidi="ar-SA"/>
              </w:rPr>
            </w:pPr>
            <w:r>
              <w:rPr>
                <w:rFonts w:asciiTheme="minorHAnsi" w:hAnsiTheme="minorHAnsi" w:cs="Calibri"/>
                <w:sz w:val="22"/>
                <w:szCs w:val="22"/>
                <w:lang w:eastAsia="en-ZA" w:bidi="ar-SA"/>
              </w:rPr>
              <w:t>Slides</w:t>
            </w:r>
          </w:p>
          <w:p w:rsidR="00A20F6D" w:rsidRPr="001B6C22" w:rsidRDefault="00A20F6D" w:rsidP="0066585F">
            <w:pPr>
              <w:spacing w:after="0"/>
              <w:ind w:left="0"/>
              <w:jc w:val="both"/>
              <w:rPr>
                <w:rFonts w:asciiTheme="minorHAnsi" w:hAnsiTheme="minorHAnsi" w:cs="Calibri"/>
                <w:i/>
                <w:sz w:val="22"/>
                <w:szCs w:val="22"/>
                <w:lang w:eastAsia="en-ZA" w:bidi="ar-SA"/>
              </w:rPr>
            </w:pPr>
            <w:r w:rsidRPr="001B6C22">
              <w:rPr>
                <w:rFonts w:asciiTheme="minorHAnsi" w:hAnsiTheme="minorHAnsi" w:cs="Calibri"/>
                <w:i/>
                <w:sz w:val="22"/>
                <w:szCs w:val="22"/>
                <w:lang w:eastAsia="en-ZA" w:bidi="ar-SA"/>
              </w:rPr>
              <w:t>*</w:t>
            </w:r>
            <w:r w:rsidR="0066585F">
              <w:rPr>
                <w:rFonts w:asciiTheme="minorHAnsi" w:hAnsiTheme="minorHAnsi" w:cs="Calibri"/>
                <w:i/>
                <w:sz w:val="22"/>
                <w:szCs w:val="22"/>
                <w:lang w:eastAsia="en-ZA" w:bidi="ar-SA"/>
              </w:rPr>
              <w:t>Specialist facilitators only.</w:t>
            </w:r>
            <w:r w:rsidRPr="001B6C22">
              <w:rPr>
                <w:rFonts w:asciiTheme="minorHAnsi" w:hAnsiTheme="minorHAnsi" w:cs="Calibri"/>
                <w:i/>
                <w:sz w:val="22"/>
                <w:szCs w:val="22"/>
                <w:lang w:eastAsia="en-ZA" w:bidi="ar-SA"/>
              </w:rPr>
              <w:t xml:space="preserve"> </w:t>
            </w:r>
          </w:p>
        </w:tc>
      </w:tr>
      <w:tr w:rsidR="00A20F6D" w:rsidRPr="001B6C22" w:rsidTr="003E521B">
        <w:tc>
          <w:tcPr>
            <w:tcW w:w="2475" w:type="dxa"/>
            <w:shd w:val="clear" w:color="auto" w:fill="FFFFFF" w:themeFill="background1"/>
          </w:tcPr>
          <w:p w:rsidR="00A20F6D" w:rsidRPr="00BD154A" w:rsidRDefault="00A20F6D" w:rsidP="00BD154A">
            <w:pPr>
              <w:pStyle w:val="ListParagraph"/>
              <w:numPr>
                <w:ilvl w:val="0"/>
                <w:numId w:val="16"/>
              </w:numPr>
              <w:ind w:left="421" w:hanging="283"/>
              <w:rPr>
                <w:rFonts w:asciiTheme="minorHAnsi" w:hAnsiTheme="minorHAnsi"/>
                <w:sz w:val="22"/>
                <w:szCs w:val="22"/>
              </w:rPr>
            </w:pPr>
            <w:r w:rsidRPr="00BD154A">
              <w:rPr>
                <w:rFonts w:asciiTheme="minorHAnsi" w:hAnsiTheme="minorHAnsi"/>
                <w:sz w:val="22"/>
                <w:szCs w:val="22"/>
              </w:rPr>
              <w:t>Dealing with Unfair Discrimination in the Workplace</w:t>
            </w:r>
          </w:p>
          <w:p w:rsidR="00A20F6D" w:rsidRPr="001B6C22" w:rsidRDefault="00A20F6D" w:rsidP="00BD154A">
            <w:pPr>
              <w:ind w:left="421" w:hanging="283"/>
              <w:rPr>
                <w:rFonts w:asciiTheme="minorHAnsi" w:hAnsiTheme="minorHAnsi"/>
                <w:sz w:val="22"/>
                <w:szCs w:val="22"/>
              </w:rPr>
            </w:pPr>
          </w:p>
          <w:p w:rsidR="00A20F6D" w:rsidRPr="001B6C22" w:rsidRDefault="00A20F6D" w:rsidP="00BD154A">
            <w:pPr>
              <w:ind w:left="421" w:hanging="283"/>
              <w:rPr>
                <w:rFonts w:asciiTheme="minorHAnsi" w:hAnsiTheme="minorHAnsi"/>
                <w:sz w:val="22"/>
                <w:szCs w:val="22"/>
              </w:rPr>
            </w:pPr>
          </w:p>
          <w:p w:rsidR="00A20F6D" w:rsidRPr="001B6C22" w:rsidRDefault="00A20F6D" w:rsidP="00BD154A">
            <w:pPr>
              <w:ind w:left="421" w:hanging="283"/>
              <w:rPr>
                <w:rFonts w:asciiTheme="minorHAnsi" w:hAnsiTheme="minorHAnsi"/>
                <w:sz w:val="20"/>
                <w:szCs w:val="20"/>
              </w:rPr>
            </w:pPr>
          </w:p>
        </w:tc>
        <w:tc>
          <w:tcPr>
            <w:tcW w:w="4717" w:type="dxa"/>
            <w:shd w:val="clear" w:color="auto" w:fill="FFFFFF" w:themeFill="background1"/>
          </w:tcPr>
          <w:p w:rsidR="00A20F6D" w:rsidRPr="001B6C22" w:rsidRDefault="00A20F6D" w:rsidP="000C6A22">
            <w:pPr>
              <w:spacing w:after="0"/>
              <w:ind w:left="0"/>
              <w:jc w:val="both"/>
              <w:rPr>
                <w:rFonts w:asciiTheme="minorHAnsi" w:hAnsiTheme="minorHAnsi"/>
                <w:sz w:val="22"/>
                <w:szCs w:val="22"/>
              </w:rPr>
            </w:pPr>
            <w:r w:rsidRPr="001B6C22">
              <w:rPr>
                <w:rFonts w:asciiTheme="minorHAnsi" w:hAnsiTheme="minorHAnsi"/>
                <w:sz w:val="22"/>
                <w:szCs w:val="22"/>
              </w:rPr>
              <w:t>This more in-depth specialist training material includes the following:</w:t>
            </w:r>
          </w:p>
          <w:p w:rsidR="00A20F6D" w:rsidRPr="001B6C22" w:rsidRDefault="00A20F6D" w:rsidP="000C6A22">
            <w:pPr>
              <w:pStyle w:val="ListParagraph"/>
              <w:numPr>
                <w:ilvl w:val="0"/>
                <w:numId w:val="3"/>
              </w:numPr>
              <w:spacing w:after="0"/>
              <w:ind w:left="317" w:hanging="283"/>
              <w:jc w:val="both"/>
              <w:rPr>
                <w:rFonts w:asciiTheme="minorHAnsi" w:hAnsiTheme="minorHAnsi"/>
                <w:sz w:val="22"/>
                <w:szCs w:val="22"/>
              </w:rPr>
            </w:pPr>
            <w:r w:rsidRPr="001B6C22">
              <w:rPr>
                <w:rFonts w:asciiTheme="minorHAnsi" w:hAnsiTheme="minorHAnsi"/>
                <w:sz w:val="22"/>
                <w:szCs w:val="22"/>
              </w:rPr>
              <w:t>An overview of unfair discrimination (includes diversity awareness raising, sensitivity associated with diversity and prejudice, and a soft skills component).</w:t>
            </w:r>
          </w:p>
          <w:p w:rsidR="00A20F6D" w:rsidRPr="001B6C22" w:rsidRDefault="00A20F6D" w:rsidP="000C6A22">
            <w:pPr>
              <w:pStyle w:val="ListParagraph"/>
              <w:numPr>
                <w:ilvl w:val="0"/>
                <w:numId w:val="3"/>
              </w:numPr>
              <w:spacing w:after="0"/>
              <w:ind w:left="317" w:hanging="283"/>
              <w:jc w:val="both"/>
              <w:rPr>
                <w:rFonts w:asciiTheme="minorHAnsi" w:hAnsiTheme="minorHAnsi"/>
                <w:sz w:val="22"/>
                <w:szCs w:val="22"/>
              </w:rPr>
            </w:pPr>
            <w:r w:rsidRPr="001B6C22">
              <w:rPr>
                <w:rFonts w:asciiTheme="minorHAnsi" w:hAnsiTheme="minorHAnsi"/>
                <w:sz w:val="22"/>
                <w:szCs w:val="22"/>
              </w:rPr>
              <w:t>The legal framework applicable to unfair discrimination disputes.</w:t>
            </w:r>
          </w:p>
          <w:p w:rsidR="00A20F6D" w:rsidRPr="001B6C22" w:rsidRDefault="00A20F6D" w:rsidP="000C6A22">
            <w:pPr>
              <w:pStyle w:val="ListParagraph"/>
              <w:numPr>
                <w:ilvl w:val="0"/>
                <w:numId w:val="3"/>
              </w:numPr>
              <w:spacing w:after="0"/>
              <w:ind w:left="317" w:hanging="283"/>
              <w:jc w:val="both"/>
              <w:rPr>
                <w:rFonts w:asciiTheme="minorHAnsi" w:hAnsiTheme="minorHAnsi"/>
                <w:sz w:val="22"/>
                <w:szCs w:val="22"/>
              </w:rPr>
            </w:pPr>
            <w:r w:rsidRPr="001B6C22">
              <w:rPr>
                <w:rFonts w:asciiTheme="minorHAnsi" w:hAnsiTheme="minorHAnsi"/>
                <w:sz w:val="22"/>
                <w:szCs w:val="22"/>
              </w:rPr>
              <w:t>Equal pay for work of equal value.</w:t>
            </w:r>
          </w:p>
          <w:p w:rsidR="00A20F6D" w:rsidRPr="001B6C22" w:rsidRDefault="00A20F6D" w:rsidP="000C6A22">
            <w:pPr>
              <w:pStyle w:val="ListParagraph"/>
              <w:numPr>
                <w:ilvl w:val="0"/>
                <w:numId w:val="3"/>
              </w:numPr>
              <w:spacing w:after="0"/>
              <w:ind w:left="317" w:hanging="283"/>
              <w:jc w:val="both"/>
              <w:rPr>
                <w:rFonts w:asciiTheme="minorHAnsi" w:hAnsiTheme="minorHAnsi"/>
                <w:sz w:val="22"/>
                <w:szCs w:val="22"/>
              </w:rPr>
            </w:pPr>
            <w:r w:rsidRPr="001B6C22">
              <w:rPr>
                <w:rFonts w:asciiTheme="minorHAnsi" w:hAnsiTheme="minorHAnsi"/>
                <w:sz w:val="22"/>
                <w:szCs w:val="22"/>
              </w:rPr>
              <w:t>Sexual harassment as a form of unfair discrimination.</w:t>
            </w:r>
          </w:p>
          <w:p w:rsidR="00A20F6D" w:rsidRPr="001B6C22" w:rsidRDefault="00A20F6D" w:rsidP="000C6A22">
            <w:pPr>
              <w:pStyle w:val="ListParagraph"/>
              <w:numPr>
                <w:ilvl w:val="0"/>
                <w:numId w:val="3"/>
              </w:numPr>
              <w:spacing w:after="0"/>
              <w:ind w:left="317" w:hanging="283"/>
              <w:jc w:val="both"/>
              <w:rPr>
                <w:rFonts w:asciiTheme="minorHAnsi" w:hAnsiTheme="minorHAnsi"/>
                <w:sz w:val="22"/>
                <w:szCs w:val="22"/>
              </w:rPr>
            </w:pPr>
            <w:r w:rsidRPr="001B6C22">
              <w:rPr>
                <w:rFonts w:asciiTheme="minorHAnsi" w:hAnsiTheme="minorHAnsi"/>
                <w:sz w:val="22"/>
                <w:szCs w:val="22"/>
              </w:rPr>
              <w:t>The CCMA hearing (conciliation and arbitration of unfair discrimination disputes).</w:t>
            </w:r>
          </w:p>
          <w:p w:rsidR="00A20F6D" w:rsidRPr="001B6C22" w:rsidRDefault="00A20F6D" w:rsidP="000C6A22">
            <w:pPr>
              <w:spacing w:after="0"/>
              <w:ind w:left="0"/>
              <w:jc w:val="both"/>
              <w:rPr>
                <w:rFonts w:asciiTheme="minorHAnsi" w:hAnsiTheme="minorHAnsi" w:cs="Calibri"/>
                <w:sz w:val="22"/>
                <w:szCs w:val="22"/>
                <w:lang w:eastAsia="en-ZA" w:bidi="ar-SA"/>
              </w:rPr>
            </w:pPr>
            <w:r w:rsidRPr="001B6C22">
              <w:rPr>
                <w:rFonts w:asciiTheme="minorHAnsi" w:hAnsiTheme="minorHAnsi" w:cs="Calibri"/>
                <w:sz w:val="22"/>
                <w:szCs w:val="22"/>
                <w:lang w:eastAsia="en-ZA" w:bidi="ar-SA"/>
              </w:rPr>
              <w:t>The target group for the course includes trade union officials, HR/IR managers, employer’s organisation officials and practitioners who may represent parties at internal hearings and at the CCMA.</w:t>
            </w:r>
          </w:p>
        </w:tc>
        <w:tc>
          <w:tcPr>
            <w:tcW w:w="1134" w:type="dxa"/>
            <w:shd w:val="clear" w:color="auto" w:fill="FFFFFF" w:themeFill="background1"/>
          </w:tcPr>
          <w:p w:rsidR="00A20F6D" w:rsidRPr="001B6C22" w:rsidRDefault="00A20F6D" w:rsidP="000C6A22">
            <w:pPr>
              <w:spacing w:after="0"/>
              <w:ind w:left="0"/>
              <w:jc w:val="both"/>
              <w:rPr>
                <w:rFonts w:asciiTheme="minorHAnsi" w:hAnsiTheme="minorHAnsi"/>
                <w:sz w:val="22"/>
                <w:szCs w:val="22"/>
              </w:rPr>
            </w:pPr>
            <w:r w:rsidRPr="001B6C22">
              <w:rPr>
                <w:rFonts w:asciiTheme="minorHAnsi" w:hAnsiTheme="minorHAnsi"/>
                <w:sz w:val="22"/>
                <w:szCs w:val="22"/>
              </w:rPr>
              <w:t>3 days</w:t>
            </w:r>
          </w:p>
        </w:tc>
        <w:tc>
          <w:tcPr>
            <w:tcW w:w="2126" w:type="dxa"/>
            <w:shd w:val="clear" w:color="auto" w:fill="FFFFFF" w:themeFill="background1"/>
          </w:tcPr>
          <w:p w:rsidR="00A20F6D" w:rsidRPr="001B6C22" w:rsidRDefault="00A20F6D" w:rsidP="000C6A22">
            <w:pPr>
              <w:spacing w:after="0"/>
              <w:ind w:left="0"/>
              <w:jc w:val="both"/>
              <w:rPr>
                <w:rFonts w:asciiTheme="minorHAnsi" w:hAnsiTheme="minorHAnsi" w:cs="Calibri"/>
                <w:sz w:val="22"/>
                <w:szCs w:val="22"/>
                <w:lang w:eastAsia="en-ZA" w:bidi="ar-SA"/>
              </w:rPr>
            </w:pPr>
            <w:r w:rsidRPr="001B6C22">
              <w:rPr>
                <w:rFonts w:asciiTheme="minorHAnsi" w:hAnsiTheme="minorHAnsi" w:cs="Calibri"/>
                <w:sz w:val="22"/>
                <w:szCs w:val="22"/>
                <w:lang w:eastAsia="en-ZA" w:bidi="ar-SA"/>
              </w:rPr>
              <w:t>Resource manual</w:t>
            </w:r>
          </w:p>
          <w:p w:rsidR="00A20F6D" w:rsidRPr="001B6C22" w:rsidRDefault="00A20F6D" w:rsidP="000C6A22">
            <w:pPr>
              <w:spacing w:after="0"/>
              <w:ind w:left="0"/>
              <w:jc w:val="both"/>
              <w:rPr>
                <w:rFonts w:asciiTheme="minorHAnsi" w:hAnsiTheme="minorHAnsi" w:cs="Calibri"/>
                <w:sz w:val="22"/>
                <w:szCs w:val="22"/>
                <w:lang w:eastAsia="en-ZA" w:bidi="ar-SA"/>
              </w:rPr>
            </w:pPr>
            <w:r w:rsidRPr="001B6C22">
              <w:rPr>
                <w:rFonts w:asciiTheme="minorHAnsi" w:hAnsiTheme="minorHAnsi" w:cs="Calibri"/>
                <w:sz w:val="22"/>
                <w:szCs w:val="22"/>
                <w:lang w:eastAsia="en-ZA" w:bidi="ar-SA"/>
              </w:rPr>
              <w:t>Slide presentation</w:t>
            </w:r>
          </w:p>
          <w:p w:rsidR="00A20F6D" w:rsidRPr="001B6C22" w:rsidRDefault="00A20F6D" w:rsidP="000C6A22">
            <w:pPr>
              <w:spacing w:after="0"/>
              <w:ind w:left="0"/>
              <w:jc w:val="both"/>
              <w:rPr>
                <w:rFonts w:asciiTheme="minorHAnsi" w:hAnsiTheme="minorHAnsi" w:cs="Calibri"/>
                <w:sz w:val="22"/>
                <w:szCs w:val="22"/>
                <w:lang w:eastAsia="en-ZA" w:bidi="ar-SA"/>
              </w:rPr>
            </w:pPr>
            <w:r w:rsidRPr="001B6C22">
              <w:rPr>
                <w:rFonts w:asciiTheme="minorHAnsi" w:hAnsiTheme="minorHAnsi" w:cs="Calibri"/>
                <w:sz w:val="22"/>
                <w:szCs w:val="22"/>
                <w:lang w:eastAsia="en-ZA" w:bidi="ar-SA"/>
              </w:rPr>
              <w:t>Facilitator guide</w:t>
            </w:r>
          </w:p>
          <w:p w:rsidR="00A20F6D" w:rsidRPr="001B6C22" w:rsidRDefault="00A20F6D" w:rsidP="000C6A22">
            <w:pPr>
              <w:spacing w:after="0"/>
              <w:ind w:left="0"/>
              <w:jc w:val="both"/>
              <w:rPr>
                <w:rFonts w:asciiTheme="minorHAnsi" w:hAnsiTheme="minorHAnsi"/>
                <w:sz w:val="22"/>
                <w:szCs w:val="22"/>
              </w:rPr>
            </w:pPr>
          </w:p>
          <w:p w:rsidR="00A20F6D" w:rsidRPr="001B6C22" w:rsidRDefault="00A20F6D" w:rsidP="000C6A22">
            <w:pPr>
              <w:spacing w:after="0"/>
              <w:ind w:left="0"/>
              <w:jc w:val="both"/>
              <w:rPr>
                <w:rFonts w:asciiTheme="minorHAnsi" w:hAnsiTheme="minorHAnsi"/>
                <w:i/>
                <w:sz w:val="22"/>
                <w:szCs w:val="22"/>
              </w:rPr>
            </w:pPr>
            <w:r w:rsidRPr="001B6C22">
              <w:rPr>
                <w:rFonts w:asciiTheme="minorHAnsi" w:hAnsiTheme="minorHAnsi" w:cs="Calibri"/>
                <w:sz w:val="22"/>
                <w:szCs w:val="22"/>
                <w:lang w:eastAsia="en-ZA" w:bidi="ar-SA"/>
              </w:rPr>
              <w:t>*</w:t>
            </w:r>
            <w:r w:rsidRPr="001B6C22">
              <w:rPr>
                <w:rFonts w:asciiTheme="minorHAnsi" w:hAnsiTheme="minorHAnsi" w:cs="Calibri"/>
                <w:i/>
                <w:sz w:val="22"/>
                <w:szCs w:val="22"/>
                <w:lang w:eastAsia="en-ZA" w:bidi="ar-SA"/>
              </w:rPr>
              <w:t>Facilitators need to form part of the specialist panel of EEA facilitators.</w:t>
            </w:r>
          </w:p>
        </w:tc>
      </w:tr>
      <w:tr w:rsidR="00A20F6D" w:rsidRPr="001B6C22" w:rsidTr="003E521B">
        <w:tc>
          <w:tcPr>
            <w:tcW w:w="2475" w:type="dxa"/>
            <w:shd w:val="clear" w:color="auto" w:fill="FFFFFF" w:themeFill="background1"/>
          </w:tcPr>
          <w:p w:rsidR="00A20F6D" w:rsidRPr="00BD154A" w:rsidRDefault="00A20F6D" w:rsidP="00BD154A">
            <w:pPr>
              <w:pStyle w:val="ListParagraph"/>
              <w:numPr>
                <w:ilvl w:val="0"/>
                <w:numId w:val="16"/>
              </w:numPr>
              <w:spacing w:after="0"/>
              <w:ind w:left="421" w:hanging="421"/>
              <w:rPr>
                <w:rFonts w:asciiTheme="minorHAnsi" w:hAnsiTheme="minorHAnsi"/>
                <w:sz w:val="22"/>
                <w:szCs w:val="22"/>
              </w:rPr>
            </w:pPr>
            <w:r w:rsidRPr="00BD154A">
              <w:rPr>
                <w:rFonts w:asciiTheme="minorHAnsi" w:hAnsiTheme="minorHAnsi"/>
                <w:sz w:val="22"/>
                <w:szCs w:val="22"/>
              </w:rPr>
              <w:t>Dealing with Retrenchments (including amendments)</w:t>
            </w:r>
          </w:p>
        </w:tc>
        <w:tc>
          <w:tcPr>
            <w:tcW w:w="4717" w:type="dxa"/>
            <w:shd w:val="clear" w:color="auto" w:fill="FFFFFF" w:themeFill="background1"/>
          </w:tcPr>
          <w:p w:rsidR="00A20F6D" w:rsidRPr="001B6C22" w:rsidRDefault="00A20F6D" w:rsidP="000C6A22">
            <w:pPr>
              <w:spacing w:after="0"/>
              <w:ind w:left="0"/>
              <w:jc w:val="both"/>
              <w:rPr>
                <w:rFonts w:asciiTheme="minorHAnsi" w:hAnsiTheme="minorHAnsi" w:cs="Calibri"/>
                <w:sz w:val="22"/>
                <w:szCs w:val="22"/>
                <w:lang w:eastAsia="en-ZA" w:bidi="ar-SA"/>
              </w:rPr>
            </w:pPr>
            <w:r w:rsidRPr="001B6C22">
              <w:rPr>
                <w:rFonts w:asciiTheme="minorHAnsi" w:hAnsiTheme="minorHAnsi" w:cs="Calibri"/>
                <w:sz w:val="22"/>
                <w:szCs w:val="22"/>
                <w:lang w:eastAsia="en-ZA" w:bidi="ar-SA"/>
              </w:rPr>
              <w:t>A specialist course that deals with the following aspects related to the retrenchment process:</w:t>
            </w:r>
          </w:p>
          <w:p w:rsidR="00A20F6D" w:rsidRPr="001B6C22" w:rsidRDefault="00A20F6D" w:rsidP="000C6A22">
            <w:pPr>
              <w:pStyle w:val="ListParagraph"/>
              <w:numPr>
                <w:ilvl w:val="0"/>
                <w:numId w:val="4"/>
              </w:numPr>
              <w:spacing w:after="0"/>
              <w:ind w:left="317" w:hanging="260"/>
              <w:jc w:val="both"/>
              <w:rPr>
                <w:rFonts w:asciiTheme="minorHAnsi" w:hAnsiTheme="minorHAnsi" w:cs="Calibri"/>
                <w:sz w:val="22"/>
                <w:szCs w:val="22"/>
                <w:lang w:eastAsia="en-ZA" w:bidi="ar-SA"/>
              </w:rPr>
            </w:pPr>
            <w:r w:rsidRPr="001B6C22">
              <w:rPr>
                <w:rFonts w:asciiTheme="minorHAnsi" w:hAnsiTheme="minorHAnsi" w:cs="Calibri"/>
                <w:sz w:val="22"/>
                <w:szCs w:val="22"/>
                <w:lang w:eastAsia="en-ZA" w:bidi="ar-SA"/>
              </w:rPr>
              <w:t>International and local statutory context.</w:t>
            </w:r>
          </w:p>
          <w:p w:rsidR="00A20F6D" w:rsidRPr="001B6C22" w:rsidRDefault="00A20F6D" w:rsidP="000C6A22">
            <w:pPr>
              <w:pStyle w:val="ListParagraph"/>
              <w:numPr>
                <w:ilvl w:val="0"/>
                <w:numId w:val="4"/>
              </w:numPr>
              <w:spacing w:after="0"/>
              <w:ind w:left="317" w:hanging="260"/>
              <w:jc w:val="both"/>
              <w:rPr>
                <w:rFonts w:asciiTheme="minorHAnsi" w:hAnsiTheme="minorHAnsi" w:cs="Calibri"/>
                <w:sz w:val="22"/>
                <w:szCs w:val="22"/>
                <w:lang w:eastAsia="en-ZA" w:bidi="ar-SA"/>
              </w:rPr>
            </w:pPr>
            <w:r w:rsidRPr="001B6C22">
              <w:rPr>
                <w:rFonts w:asciiTheme="minorHAnsi" w:hAnsiTheme="minorHAnsi" w:cs="Calibri"/>
                <w:sz w:val="22"/>
                <w:szCs w:val="22"/>
                <w:lang w:eastAsia="en-ZA" w:bidi="ar-SA"/>
              </w:rPr>
              <w:t>Dismissals for operational requirements.</w:t>
            </w:r>
          </w:p>
          <w:p w:rsidR="00A20F6D" w:rsidRPr="001B6C22" w:rsidRDefault="00A20F6D" w:rsidP="000C6A22">
            <w:pPr>
              <w:pStyle w:val="ListParagraph"/>
              <w:numPr>
                <w:ilvl w:val="0"/>
                <w:numId w:val="4"/>
              </w:numPr>
              <w:spacing w:after="0"/>
              <w:ind w:left="317" w:hanging="260"/>
              <w:jc w:val="both"/>
              <w:rPr>
                <w:rFonts w:asciiTheme="minorHAnsi" w:hAnsiTheme="minorHAnsi" w:cs="Calibri"/>
                <w:sz w:val="22"/>
                <w:szCs w:val="22"/>
                <w:lang w:eastAsia="en-ZA" w:bidi="ar-SA"/>
              </w:rPr>
            </w:pPr>
            <w:r w:rsidRPr="001B6C22">
              <w:rPr>
                <w:rFonts w:asciiTheme="minorHAnsi" w:hAnsiTheme="minorHAnsi" w:cs="Calibri"/>
                <w:sz w:val="22"/>
                <w:szCs w:val="22"/>
                <w:lang w:eastAsia="en-ZA" w:bidi="ar-SA"/>
              </w:rPr>
              <w:t>Substantive fairness.</w:t>
            </w:r>
          </w:p>
          <w:p w:rsidR="00A20F6D" w:rsidRPr="001B6C22" w:rsidRDefault="00A20F6D" w:rsidP="000C6A22">
            <w:pPr>
              <w:pStyle w:val="ListParagraph"/>
              <w:numPr>
                <w:ilvl w:val="0"/>
                <w:numId w:val="4"/>
              </w:numPr>
              <w:spacing w:after="0"/>
              <w:ind w:left="317" w:hanging="260"/>
              <w:jc w:val="both"/>
              <w:rPr>
                <w:rFonts w:asciiTheme="minorHAnsi" w:hAnsiTheme="minorHAnsi" w:cs="Calibri"/>
                <w:sz w:val="22"/>
                <w:szCs w:val="22"/>
                <w:lang w:eastAsia="en-ZA" w:bidi="ar-SA"/>
              </w:rPr>
            </w:pPr>
            <w:r w:rsidRPr="001B6C22">
              <w:rPr>
                <w:rFonts w:asciiTheme="minorHAnsi" w:hAnsiTheme="minorHAnsi" w:cs="Calibri"/>
                <w:sz w:val="22"/>
                <w:szCs w:val="22"/>
                <w:lang w:eastAsia="en-ZA" w:bidi="ar-SA"/>
              </w:rPr>
              <w:t>Meaningful joint consensus seeking process.</w:t>
            </w:r>
          </w:p>
          <w:p w:rsidR="00A20F6D" w:rsidRPr="001B6C22" w:rsidRDefault="00A20F6D" w:rsidP="000C6A22">
            <w:pPr>
              <w:pStyle w:val="ListParagraph"/>
              <w:numPr>
                <w:ilvl w:val="0"/>
                <w:numId w:val="4"/>
              </w:numPr>
              <w:spacing w:after="0"/>
              <w:ind w:left="317" w:hanging="260"/>
              <w:jc w:val="both"/>
              <w:rPr>
                <w:rFonts w:asciiTheme="minorHAnsi" w:hAnsiTheme="minorHAnsi" w:cs="Calibri"/>
                <w:sz w:val="22"/>
                <w:szCs w:val="22"/>
                <w:lang w:eastAsia="en-ZA" w:bidi="ar-SA"/>
              </w:rPr>
            </w:pPr>
            <w:r w:rsidRPr="001B6C22">
              <w:rPr>
                <w:rFonts w:asciiTheme="minorHAnsi" w:hAnsiTheme="minorHAnsi" w:cs="Calibri"/>
                <w:sz w:val="22"/>
                <w:szCs w:val="22"/>
                <w:lang w:eastAsia="en-ZA" w:bidi="ar-SA"/>
              </w:rPr>
              <w:t>Small and large scale retrenchments.</w:t>
            </w:r>
          </w:p>
          <w:p w:rsidR="00A20F6D" w:rsidRPr="001B6C22" w:rsidRDefault="00A20F6D" w:rsidP="000C6A22">
            <w:pPr>
              <w:pStyle w:val="ListParagraph"/>
              <w:numPr>
                <w:ilvl w:val="0"/>
                <w:numId w:val="4"/>
              </w:numPr>
              <w:spacing w:after="0"/>
              <w:ind w:left="317" w:hanging="260"/>
              <w:jc w:val="both"/>
              <w:rPr>
                <w:rFonts w:asciiTheme="minorHAnsi" w:hAnsiTheme="minorHAnsi" w:cs="Calibri"/>
                <w:sz w:val="22"/>
                <w:szCs w:val="22"/>
                <w:lang w:eastAsia="en-ZA" w:bidi="ar-SA"/>
              </w:rPr>
            </w:pPr>
            <w:r w:rsidRPr="001B6C22">
              <w:rPr>
                <w:rFonts w:asciiTheme="minorHAnsi" w:hAnsiTheme="minorHAnsi" w:cs="Calibri"/>
                <w:sz w:val="22"/>
                <w:szCs w:val="22"/>
                <w:lang w:eastAsia="en-ZA" w:bidi="ar-SA"/>
              </w:rPr>
              <w:t>Facilitation – the holistic integrated approach.</w:t>
            </w:r>
          </w:p>
          <w:p w:rsidR="00A20F6D" w:rsidRPr="001B6C22" w:rsidRDefault="00A20F6D" w:rsidP="000C6A22">
            <w:pPr>
              <w:pStyle w:val="ListParagraph"/>
              <w:numPr>
                <w:ilvl w:val="0"/>
                <w:numId w:val="4"/>
              </w:numPr>
              <w:spacing w:after="0"/>
              <w:ind w:left="317" w:hanging="260"/>
              <w:jc w:val="both"/>
              <w:rPr>
                <w:rFonts w:asciiTheme="minorHAnsi" w:hAnsiTheme="minorHAnsi" w:cs="Calibri"/>
                <w:sz w:val="22"/>
                <w:szCs w:val="22"/>
                <w:lang w:eastAsia="en-ZA" w:bidi="ar-SA"/>
              </w:rPr>
            </w:pPr>
            <w:r w:rsidRPr="001B6C22">
              <w:rPr>
                <w:rFonts w:asciiTheme="minorHAnsi" w:hAnsiTheme="minorHAnsi" w:cs="Calibri"/>
                <w:sz w:val="22"/>
                <w:szCs w:val="22"/>
                <w:lang w:eastAsia="en-ZA" w:bidi="ar-SA"/>
              </w:rPr>
              <w:t>Post facilitation activities.</w:t>
            </w:r>
          </w:p>
          <w:p w:rsidR="00A20F6D" w:rsidRPr="001B6C22" w:rsidRDefault="00A20F6D" w:rsidP="000C6A22">
            <w:pPr>
              <w:spacing w:after="0"/>
              <w:ind w:left="0"/>
              <w:jc w:val="both"/>
              <w:rPr>
                <w:rFonts w:asciiTheme="minorHAnsi" w:hAnsiTheme="minorHAnsi" w:cs="Calibri"/>
                <w:sz w:val="22"/>
                <w:szCs w:val="22"/>
                <w:lang w:eastAsia="en-ZA" w:bidi="ar-SA"/>
              </w:rPr>
            </w:pPr>
            <w:r w:rsidRPr="001B6C22">
              <w:rPr>
                <w:rFonts w:asciiTheme="minorHAnsi" w:hAnsiTheme="minorHAnsi" w:cs="Calibri"/>
                <w:sz w:val="22"/>
                <w:szCs w:val="22"/>
                <w:lang w:eastAsia="en-ZA" w:bidi="ar-SA"/>
              </w:rPr>
              <w:t>The target group for the course includes trade union shop stewards, officials, HR/IR managers and employer’s organisation officials.</w:t>
            </w:r>
          </w:p>
        </w:tc>
        <w:tc>
          <w:tcPr>
            <w:tcW w:w="1134" w:type="dxa"/>
            <w:shd w:val="clear" w:color="auto" w:fill="FFFFFF" w:themeFill="background1"/>
          </w:tcPr>
          <w:p w:rsidR="00A20F6D" w:rsidRPr="001B6C22" w:rsidRDefault="00A20F6D" w:rsidP="000C6A22">
            <w:pPr>
              <w:spacing w:after="0"/>
              <w:ind w:left="0"/>
              <w:jc w:val="both"/>
              <w:rPr>
                <w:rFonts w:asciiTheme="minorHAnsi" w:hAnsiTheme="minorHAnsi" w:cs="Calibri"/>
                <w:sz w:val="22"/>
                <w:szCs w:val="22"/>
                <w:lang w:eastAsia="en-ZA" w:bidi="ar-SA"/>
              </w:rPr>
            </w:pPr>
            <w:r w:rsidRPr="001B6C22">
              <w:rPr>
                <w:rFonts w:asciiTheme="minorHAnsi" w:hAnsiTheme="minorHAnsi" w:cs="Calibri"/>
                <w:sz w:val="22"/>
                <w:szCs w:val="22"/>
                <w:lang w:eastAsia="en-ZA" w:bidi="ar-SA"/>
              </w:rPr>
              <w:t>3 days</w:t>
            </w:r>
          </w:p>
        </w:tc>
        <w:tc>
          <w:tcPr>
            <w:tcW w:w="2126" w:type="dxa"/>
            <w:shd w:val="clear" w:color="auto" w:fill="FFFFFF" w:themeFill="background1"/>
          </w:tcPr>
          <w:p w:rsidR="00A20F6D" w:rsidRPr="001B6C22" w:rsidRDefault="00A20F6D" w:rsidP="000C6A22">
            <w:pPr>
              <w:spacing w:after="0"/>
              <w:ind w:left="0"/>
              <w:jc w:val="both"/>
              <w:rPr>
                <w:rFonts w:asciiTheme="minorHAnsi" w:hAnsiTheme="minorHAnsi" w:cs="Calibri"/>
                <w:sz w:val="22"/>
                <w:szCs w:val="22"/>
                <w:lang w:eastAsia="en-ZA" w:bidi="ar-SA"/>
              </w:rPr>
            </w:pPr>
            <w:r w:rsidRPr="001B6C22">
              <w:rPr>
                <w:rFonts w:asciiTheme="minorHAnsi" w:hAnsiTheme="minorHAnsi" w:cs="Calibri"/>
                <w:sz w:val="22"/>
                <w:szCs w:val="22"/>
                <w:lang w:eastAsia="en-ZA" w:bidi="ar-SA"/>
              </w:rPr>
              <w:t>Resource manual</w:t>
            </w:r>
          </w:p>
          <w:p w:rsidR="00A20F6D" w:rsidRPr="001B6C22" w:rsidRDefault="00A20F6D" w:rsidP="000C6A22">
            <w:pPr>
              <w:spacing w:after="0"/>
              <w:ind w:left="0"/>
              <w:jc w:val="both"/>
              <w:rPr>
                <w:rFonts w:asciiTheme="minorHAnsi" w:hAnsiTheme="minorHAnsi" w:cs="Calibri"/>
                <w:sz w:val="22"/>
                <w:szCs w:val="22"/>
                <w:lang w:eastAsia="en-ZA" w:bidi="ar-SA"/>
              </w:rPr>
            </w:pPr>
            <w:r w:rsidRPr="001B6C22">
              <w:rPr>
                <w:rFonts w:asciiTheme="minorHAnsi" w:hAnsiTheme="minorHAnsi" w:cs="Calibri"/>
                <w:sz w:val="22"/>
                <w:szCs w:val="22"/>
                <w:lang w:eastAsia="en-ZA" w:bidi="ar-SA"/>
              </w:rPr>
              <w:t>Slides</w:t>
            </w:r>
          </w:p>
          <w:p w:rsidR="00A20F6D" w:rsidRPr="001B6C22" w:rsidRDefault="00A20F6D" w:rsidP="000C6A22">
            <w:pPr>
              <w:spacing w:after="0"/>
              <w:ind w:left="0"/>
              <w:jc w:val="both"/>
              <w:rPr>
                <w:rFonts w:asciiTheme="minorHAnsi" w:hAnsiTheme="minorHAnsi" w:cs="Calibri"/>
                <w:sz w:val="22"/>
                <w:szCs w:val="22"/>
                <w:lang w:eastAsia="en-ZA" w:bidi="ar-SA"/>
              </w:rPr>
            </w:pPr>
            <w:r w:rsidRPr="001B6C22">
              <w:rPr>
                <w:rFonts w:asciiTheme="minorHAnsi" w:hAnsiTheme="minorHAnsi" w:cs="Calibri"/>
                <w:sz w:val="22"/>
                <w:szCs w:val="22"/>
                <w:lang w:eastAsia="en-ZA" w:bidi="ar-SA"/>
              </w:rPr>
              <w:t>Facilitator guide.</w:t>
            </w:r>
          </w:p>
        </w:tc>
      </w:tr>
      <w:tr w:rsidR="00A20F6D" w:rsidRPr="001B6C22" w:rsidTr="003E521B">
        <w:tc>
          <w:tcPr>
            <w:tcW w:w="2475" w:type="dxa"/>
            <w:shd w:val="clear" w:color="auto" w:fill="FFFFFF" w:themeFill="background1"/>
          </w:tcPr>
          <w:p w:rsidR="00A20F6D" w:rsidRPr="00BD154A" w:rsidRDefault="00A20F6D" w:rsidP="00BD154A">
            <w:pPr>
              <w:pStyle w:val="ListParagraph"/>
              <w:numPr>
                <w:ilvl w:val="0"/>
                <w:numId w:val="16"/>
              </w:numPr>
              <w:spacing w:after="0"/>
              <w:ind w:left="421" w:hanging="421"/>
              <w:rPr>
                <w:rFonts w:asciiTheme="minorHAnsi" w:hAnsiTheme="minorHAnsi"/>
                <w:sz w:val="22"/>
                <w:szCs w:val="22"/>
              </w:rPr>
            </w:pPr>
            <w:r w:rsidRPr="00BD154A">
              <w:rPr>
                <w:rFonts w:asciiTheme="minorHAnsi" w:hAnsiTheme="minorHAnsi"/>
                <w:sz w:val="22"/>
                <w:szCs w:val="22"/>
              </w:rPr>
              <w:t>Regulating non-standard employment relationships section 198 /A-D of the Labour Relations Act</w:t>
            </w:r>
          </w:p>
        </w:tc>
        <w:tc>
          <w:tcPr>
            <w:tcW w:w="4717" w:type="dxa"/>
            <w:shd w:val="clear" w:color="auto" w:fill="FFFFFF" w:themeFill="background1"/>
          </w:tcPr>
          <w:p w:rsidR="00A20F6D" w:rsidRDefault="00A20F6D" w:rsidP="000C6A22">
            <w:pPr>
              <w:spacing w:after="0"/>
              <w:ind w:left="0"/>
              <w:jc w:val="both"/>
              <w:rPr>
                <w:rFonts w:asciiTheme="minorHAnsi" w:hAnsiTheme="minorHAnsi" w:cs="Calibri"/>
                <w:sz w:val="22"/>
                <w:szCs w:val="22"/>
                <w:lang w:eastAsia="en-ZA" w:bidi="ar-SA"/>
              </w:rPr>
            </w:pPr>
            <w:r w:rsidRPr="001B6C22">
              <w:rPr>
                <w:rFonts w:asciiTheme="minorHAnsi" w:hAnsiTheme="minorHAnsi" w:cs="Calibri"/>
                <w:sz w:val="22"/>
                <w:szCs w:val="22"/>
                <w:lang w:eastAsia="en-ZA" w:bidi="ar-SA"/>
              </w:rPr>
              <w:t xml:space="preserve">A specialist course dealing with the key amendments to section 198 of the LRA.  The material provides an overview and an interpretation of the content of sections 198A, 198B, 198C and 198D. </w:t>
            </w:r>
          </w:p>
          <w:p w:rsidR="00A20F6D" w:rsidRPr="001B6C22" w:rsidRDefault="00A20F6D" w:rsidP="000C6A22">
            <w:pPr>
              <w:spacing w:after="0"/>
              <w:ind w:left="0"/>
              <w:jc w:val="both"/>
              <w:rPr>
                <w:rFonts w:asciiTheme="minorHAnsi" w:hAnsiTheme="minorHAnsi" w:cs="Calibri"/>
                <w:sz w:val="22"/>
                <w:szCs w:val="22"/>
                <w:lang w:eastAsia="en-ZA" w:bidi="ar-SA"/>
              </w:rPr>
            </w:pPr>
          </w:p>
          <w:p w:rsidR="00A20F6D" w:rsidRPr="001B6C22" w:rsidRDefault="00A20F6D" w:rsidP="000C6A22">
            <w:pPr>
              <w:spacing w:after="0"/>
              <w:ind w:left="0"/>
              <w:jc w:val="both"/>
              <w:rPr>
                <w:rFonts w:asciiTheme="minorHAnsi" w:hAnsiTheme="minorHAnsi" w:cs="Calibri"/>
                <w:sz w:val="22"/>
                <w:szCs w:val="22"/>
                <w:lang w:eastAsia="en-ZA" w:bidi="ar-SA"/>
              </w:rPr>
            </w:pPr>
            <w:r w:rsidRPr="001B6C22">
              <w:rPr>
                <w:rFonts w:asciiTheme="minorHAnsi" w:hAnsiTheme="minorHAnsi" w:cs="Calibri"/>
                <w:sz w:val="22"/>
                <w:szCs w:val="22"/>
                <w:lang w:eastAsia="en-ZA" w:bidi="ar-SA"/>
              </w:rPr>
              <w:t>The target group for the course includes trade union officials, HR/IR managers and employer’s organisation officials.</w:t>
            </w:r>
          </w:p>
        </w:tc>
        <w:tc>
          <w:tcPr>
            <w:tcW w:w="1134" w:type="dxa"/>
            <w:shd w:val="clear" w:color="auto" w:fill="FFFFFF" w:themeFill="background1"/>
          </w:tcPr>
          <w:p w:rsidR="00A20F6D" w:rsidRPr="001B6C22" w:rsidRDefault="00A20F6D" w:rsidP="000C6A22">
            <w:pPr>
              <w:spacing w:after="0"/>
              <w:ind w:left="0"/>
              <w:jc w:val="both"/>
              <w:rPr>
                <w:rFonts w:asciiTheme="minorHAnsi" w:hAnsiTheme="minorHAnsi" w:cs="Calibri"/>
                <w:sz w:val="22"/>
                <w:szCs w:val="22"/>
                <w:lang w:eastAsia="en-ZA" w:bidi="ar-SA"/>
              </w:rPr>
            </w:pPr>
            <w:r w:rsidRPr="001B6C22">
              <w:rPr>
                <w:rFonts w:asciiTheme="minorHAnsi" w:hAnsiTheme="minorHAnsi" w:cs="Calibri"/>
                <w:sz w:val="22"/>
                <w:szCs w:val="22"/>
                <w:lang w:eastAsia="en-ZA" w:bidi="ar-SA"/>
              </w:rPr>
              <w:t>2 days</w:t>
            </w:r>
          </w:p>
        </w:tc>
        <w:tc>
          <w:tcPr>
            <w:tcW w:w="2126" w:type="dxa"/>
            <w:shd w:val="clear" w:color="auto" w:fill="FFFFFF" w:themeFill="background1"/>
          </w:tcPr>
          <w:p w:rsidR="00A20F6D" w:rsidRPr="001B6C22" w:rsidRDefault="00A20F6D" w:rsidP="006C27B9">
            <w:pPr>
              <w:spacing w:after="0"/>
              <w:ind w:left="0"/>
              <w:jc w:val="both"/>
              <w:rPr>
                <w:rFonts w:asciiTheme="minorHAnsi" w:hAnsiTheme="minorHAnsi" w:cs="Calibri"/>
                <w:sz w:val="22"/>
                <w:szCs w:val="22"/>
                <w:lang w:eastAsia="en-ZA" w:bidi="ar-SA"/>
              </w:rPr>
            </w:pPr>
            <w:r w:rsidRPr="001B6C22">
              <w:rPr>
                <w:rFonts w:asciiTheme="minorHAnsi" w:hAnsiTheme="minorHAnsi" w:cs="Calibri"/>
                <w:sz w:val="22"/>
                <w:szCs w:val="22"/>
                <w:lang w:eastAsia="en-ZA" w:bidi="ar-SA"/>
              </w:rPr>
              <w:t>Resource manual</w:t>
            </w:r>
          </w:p>
          <w:p w:rsidR="00A20F6D" w:rsidRPr="001B6C22" w:rsidRDefault="00A20F6D" w:rsidP="006C27B9">
            <w:pPr>
              <w:spacing w:after="0"/>
              <w:ind w:left="0"/>
              <w:jc w:val="both"/>
              <w:rPr>
                <w:rFonts w:asciiTheme="minorHAnsi" w:hAnsiTheme="minorHAnsi" w:cs="Calibri"/>
                <w:sz w:val="22"/>
                <w:szCs w:val="22"/>
                <w:lang w:eastAsia="en-ZA" w:bidi="ar-SA"/>
              </w:rPr>
            </w:pPr>
            <w:r w:rsidRPr="001B6C22">
              <w:rPr>
                <w:rFonts w:asciiTheme="minorHAnsi" w:hAnsiTheme="minorHAnsi" w:cs="Calibri"/>
                <w:sz w:val="22"/>
                <w:szCs w:val="22"/>
                <w:lang w:eastAsia="en-ZA" w:bidi="ar-SA"/>
              </w:rPr>
              <w:t>Slide presentation</w:t>
            </w:r>
          </w:p>
          <w:p w:rsidR="00A20F6D" w:rsidRDefault="00A20F6D" w:rsidP="006C27B9">
            <w:pPr>
              <w:spacing w:after="0"/>
              <w:ind w:left="0"/>
              <w:jc w:val="both"/>
              <w:rPr>
                <w:rFonts w:asciiTheme="minorHAnsi" w:hAnsiTheme="minorHAnsi" w:cs="Calibri"/>
                <w:sz w:val="22"/>
                <w:szCs w:val="22"/>
                <w:lang w:eastAsia="en-ZA" w:bidi="ar-SA"/>
              </w:rPr>
            </w:pPr>
            <w:r w:rsidRPr="001B6C22">
              <w:rPr>
                <w:rFonts w:asciiTheme="minorHAnsi" w:hAnsiTheme="minorHAnsi" w:cs="Calibri"/>
                <w:sz w:val="22"/>
                <w:szCs w:val="22"/>
                <w:lang w:eastAsia="en-ZA" w:bidi="ar-SA"/>
              </w:rPr>
              <w:t>Facilitator guide</w:t>
            </w:r>
          </w:p>
          <w:p w:rsidR="00A20F6D" w:rsidRPr="001B6C22" w:rsidRDefault="00A20F6D" w:rsidP="006C27B9">
            <w:pPr>
              <w:spacing w:after="0"/>
              <w:ind w:left="0"/>
              <w:jc w:val="both"/>
              <w:rPr>
                <w:rFonts w:asciiTheme="minorHAnsi" w:hAnsiTheme="minorHAnsi" w:cs="Calibri"/>
                <w:sz w:val="22"/>
                <w:szCs w:val="22"/>
                <w:lang w:eastAsia="en-ZA" w:bidi="ar-SA"/>
              </w:rPr>
            </w:pPr>
          </w:p>
          <w:p w:rsidR="00A20F6D" w:rsidRPr="001B6C22" w:rsidRDefault="00A20F6D" w:rsidP="000C6A22">
            <w:pPr>
              <w:spacing w:after="0"/>
              <w:ind w:left="0"/>
              <w:jc w:val="both"/>
              <w:rPr>
                <w:rFonts w:asciiTheme="minorHAnsi" w:hAnsiTheme="minorHAnsi" w:cs="Calibri"/>
                <w:sz w:val="22"/>
                <w:szCs w:val="22"/>
                <w:lang w:eastAsia="en-ZA" w:bidi="ar-SA"/>
              </w:rPr>
            </w:pPr>
            <w:r w:rsidRPr="001B6C22">
              <w:rPr>
                <w:rFonts w:asciiTheme="minorHAnsi" w:hAnsiTheme="minorHAnsi" w:cs="Calibri"/>
                <w:sz w:val="22"/>
                <w:szCs w:val="22"/>
                <w:lang w:eastAsia="en-ZA" w:bidi="ar-SA"/>
              </w:rPr>
              <w:t>*</w:t>
            </w:r>
            <w:r w:rsidRPr="001B6C22">
              <w:rPr>
                <w:rFonts w:asciiTheme="minorHAnsi" w:hAnsiTheme="minorHAnsi" w:cs="Calibri"/>
                <w:i/>
                <w:sz w:val="22"/>
                <w:szCs w:val="22"/>
                <w:lang w:eastAsia="en-ZA" w:bidi="ar-SA"/>
              </w:rPr>
              <w:t>Facilitators need to form part of the specialist panel of s198/A-D facilitators.</w:t>
            </w:r>
          </w:p>
          <w:p w:rsidR="00A20F6D" w:rsidRPr="001B6C22" w:rsidRDefault="00A20F6D" w:rsidP="000C6A22">
            <w:pPr>
              <w:spacing w:after="0"/>
              <w:ind w:left="0"/>
              <w:jc w:val="both"/>
              <w:rPr>
                <w:rFonts w:asciiTheme="minorHAnsi" w:hAnsiTheme="minorHAnsi" w:cs="Calibri"/>
                <w:sz w:val="22"/>
                <w:szCs w:val="22"/>
                <w:lang w:eastAsia="en-ZA" w:bidi="ar-SA"/>
              </w:rPr>
            </w:pPr>
          </w:p>
        </w:tc>
      </w:tr>
      <w:tr w:rsidR="00A20F6D" w:rsidRPr="001B6C22" w:rsidTr="003E521B">
        <w:trPr>
          <w:trHeight w:val="1727"/>
        </w:trPr>
        <w:tc>
          <w:tcPr>
            <w:tcW w:w="2475" w:type="dxa"/>
          </w:tcPr>
          <w:p w:rsidR="00A20F6D" w:rsidRPr="00BD154A" w:rsidRDefault="00A20F6D" w:rsidP="00BD154A">
            <w:pPr>
              <w:pStyle w:val="ListParagraph"/>
              <w:numPr>
                <w:ilvl w:val="0"/>
                <w:numId w:val="16"/>
              </w:numPr>
              <w:ind w:left="421" w:hanging="421"/>
              <w:rPr>
                <w:rFonts w:asciiTheme="minorHAnsi" w:hAnsiTheme="minorHAnsi"/>
                <w:sz w:val="22"/>
                <w:szCs w:val="22"/>
              </w:rPr>
            </w:pPr>
            <w:r w:rsidRPr="00BD154A">
              <w:rPr>
                <w:rFonts w:asciiTheme="minorHAnsi" w:hAnsiTheme="minorHAnsi"/>
                <w:sz w:val="22"/>
                <w:szCs w:val="22"/>
              </w:rPr>
              <w:t>Organisational Rights (including the amendments)</w:t>
            </w:r>
          </w:p>
          <w:p w:rsidR="00A20F6D" w:rsidRPr="001B6C22" w:rsidRDefault="00A20F6D" w:rsidP="00BD154A">
            <w:pPr>
              <w:spacing w:after="0"/>
              <w:ind w:left="421" w:hanging="283"/>
              <w:rPr>
                <w:rFonts w:asciiTheme="minorHAnsi" w:hAnsiTheme="minorHAnsi" w:cs="Calibri"/>
                <w:sz w:val="22"/>
                <w:szCs w:val="22"/>
                <w:lang w:eastAsia="en-ZA" w:bidi="ar-SA"/>
              </w:rPr>
            </w:pPr>
          </w:p>
        </w:tc>
        <w:tc>
          <w:tcPr>
            <w:tcW w:w="4717" w:type="dxa"/>
          </w:tcPr>
          <w:p w:rsidR="00A20F6D" w:rsidRPr="001B6C22" w:rsidRDefault="00A20F6D" w:rsidP="000C6A22">
            <w:pPr>
              <w:spacing w:after="0"/>
              <w:ind w:left="0"/>
              <w:jc w:val="both"/>
              <w:rPr>
                <w:rFonts w:asciiTheme="minorHAnsi" w:hAnsiTheme="minorHAnsi"/>
                <w:sz w:val="22"/>
                <w:szCs w:val="22"/>
              </w:rPr>
            </w:pPr>
            <w:r w:rsidRPr="001B6C22">
              <w:rPr>
                <w:rFonts w:asciiTheme="minorHAnsi" w:hAnsiTheme="minorHAnsi"/>
                <w:sz w:val="22"/>
                <w:szCs w:val="22"/>
              </w:rPr>
              <w:t xml:space="preserve"> A specialist course that discusses the key aspects relating to acquiring organisational rights, including the 2014 amendments. The course content includes the following – </w:t>
            </w:r>
          </w:p>
          <w:p w:rsidR="00A20F6D" w:rsidRPr="001B6C22" w:rsidRDefault="00A20F6D" w:rsidP="000C6A22">
            <w:pPr>
              <w:pStyle w:val="ListParagraph"/>
              <w:numPr>
                <w:ilvl w:val="0"/>
                <w:numId w:val="5"/>
              </w:numPr>
              <w:spacing w:after="0"/>
              <w:jc w:val="both"/>
              <w:rPr>
                <w:rFonts w:asciiTheme="minorHAnsi" w:hAnsiTheme="minorHAnsi" w:cs="Calibri"/>
                <w:sz w:val="22"/>
                <w:szCs w:val="22"/>
                <w:lang w:eastAsia="en-ZA" w:bidi="ar-SA"/>
              </w:rPr>
            </w:pPr>
            <w:r w:rsidRPr="001B6C22">
              <w:rPr>
                <w:rFonts w:asciiTheme="minorHAnsi" w:hAnsiTheme="minorHAnsi" w:cs="Calibri"/>
                <w:sz w:val="22"/>
                <w:szCs w:val="22"/>
                <w:lang w:eastAsia="en-ZA" w:bidi="ar-SA"/>
              </w:rPr>
              <w:t>The constitutional and legislative framework.</w:t>
            </w:r>
          </w:p>
          <w:p w:rsidR="00A20F6D" w:rsidRPr="001B6C22" w:rsidRDefault="00A20F6D" w:rsidP="000C6A22">
            <w:pPr>
              <w:pStyle w:val="ListParagraph"/>
              <w:numPr>
                <w:ilvl w:val="0"/>
                <w:numId w:val="5"/>
              </w:numPr>
              <w:spacing w:after="0"/>
              <w:jc w:val="both"/>
              <w:rPr>
                <w:rFonts w:asciiTheme="minorHAnsi" w:hAnsiTheme="minorHAnsi" w:cs="Calibri"/>
                <w:sz w:val="22"/>
                <w:szCs w:val="22"/>
                <w:lang w:eastAsia="en-ZA" w:bidi="ar-SA"/>
              </w:rPr>
            </w:pPr>
            <w:r w:rsidRPr="001B6C22">
              <w:rPr>
                <w:rFonts w:asciiTheme="minorHAnsi" w:hAnsiTheme="minorHAnsi" w:cs="Calibri"/>
                <w:sz w:val="22"/>
                <w:szCs w:val="22"/>
                <w:lang w:eastAsia="en-ZA" w:bidi="ar-SA"/>
              </w:rPr>
              <w:t>Introduction to the 2014 amendments.</w:t>
            </w:r>
          </w:p>
          <w:p w:rsidR="00A20F6D" w:rsidRPr="001B6C22" w:rsidRDefault="00A20F6D" w:rsidP="000C6A22">
            <w:pPr>
              <w:pStyle w:val="ListParagraph"/>
              <w:numPr>
                <w:ilvl w:val="0"/>
                <w:numId w:val="5"/>
              </w:numPr>
              <w:spacing w:after="0"/>
              <w:jc w:val="both"/>
              <w:rPr>
                <w:rFonts w:asciiTheme="minorHAnsi" w:hAnsiTheme="minorHAnsi" w:cs="Calibri"/>
                <w:sz w:val="22"/>
                <w:szCs w:val="22"/>
                <w:lang w:eastAsia="en-ZA" w:bidi="ar-SA"/>
              </w:rPr>
            </w:pPr>
            <w:r w:rsidRPr="001B6C22">
              <w:rPr>
                <w:rFonts w:asciiTheme="minorHAnsi" w:hAnsiTheme="minorHAnsi" w:cs="Calibri"/>
                <w:sz w:val="22"/>
                <w:szCs w:val="22"/>
                <w:lang w:eastAsia="en-ZA" w:bidi="ar-SA"/>
              </w:rPr>
              <w:t>Organisational rights in detail (theory and practice).</w:t>
            </w:r>
          </w:p>
          <w:p w:rsidR="00A20F6D" w:rsidRPr="001B6C22" w:rsidRDefault="00A20F6D" w:rsidP="000C6A22">
            <w:pPr>
              <w:pStyle w:val="ListParagraph"/>
              <w:numPr>
                <w:ilvl w:val="0"/>
                <w:numId w:val="5"/>
              </w:numPr>
              <w:spacing w:after="0"/>
              <w:jc w:val="both"/>
              <w:rPr>
                <w:rFonts w:asciiTheme="minorHAnsi" w:hAnsiTheme="minorHAnsi" w:cs="Calibri"/>
                <w:sz w:val="22"/>
                <w:szCs w:val="22"/>
                <w:lang w:eastAsia="en-ZA" w:bidi="ar-SA"/>
              </w:rPr>
            </w:pPr>
            <w:r w:rsidRPr="001B6C22">
              <w:rPr>
                <w:rFonts w:asciiTheme="minorHAnsi" w:hAnsiTheme="minorHAnsi" w:cs="Calibri"/>
                <w:sz w:val="22"/>
                <w:szCs w:val="22"/>
                <w:lang w:eastAsia="en-ZA" w:bidi="ar-SA"/>
              </w:rPr>
              <w:t>Acquiring organisational rights.</w:t>
            </w:r>
          </w:p>
          <w:p w:rsidR="00A20F6D" w:rsidRPr="001B6C22" w:rsidRDefault="00A20F6D" w:rsidP="000C6A22">
            <w:pPr>
              <w:pStyle w:val="ListParagraph"/>
              <w:numPr>
                <w:ilvl w:val="0"/>
                <w:numId w:val="5"/>
              </w:numPr>
              <w:spacing w:after="0"/>
              <w:jc w:val="both"/>
              <w:rPr>
                <w:rFonts w:asciiTheme="minorHAnsi" w:hAnsiTheme="minorHAnsi" w:cs="Calibri"/>
                <w:sz w:val="22"/>
                <w:szCs w:val="22"/>
                <w:lang w:eastAsia="en-ZA" w:bidi="ar-SA"/>
              </w:rPr>
            </w:pPr>
            <w:r w:rsidRPr="001B6C22">
              <w:rPr>
                <w:rFonts w:asciiTheme="minorHAnsi" w:hAnsiTheme="minorHAnsi" w:cs="Calibri"/>
                <w:sz w:val="22"/>
                <w:szCs w:val="22"/>
                <w:lang w:eastAsia="en-ZA" w:bidi="ar-SA"/>
              </w:rPr>
              <w:t>Dispute resolution related to organisational rights.</w:t>
            </w:r>
          </w:p>
          <w:p w:rsidR="00A20F6D" w:rsidRPr="001B6C22" w:rsidRDefault="00A20F6D" w:rsidP="000C6A22">
            <w:pPr>
              <w:spacing w:after="0"/>
              <w:ind w:left="34"/>
              <w:jc w:val="both"/>
              <w:rPr>
                <w:rFonts w:asciiTheme="minorHAnsi" w:hAnsiTheme="minorHAnsi" w:cs="Calibri"/>
                <w:sz w:val="22"/>
                <w:szCs w:val="22"/>
                <w:lang w:eastAsia="en-ZA" w:bidi="ar-SA"/>
              </w:rPr>
            </w:pPr>
            <w:r w:rsidRPr="001B6C22">
              <w:rPr>
                <w:rFonts w:asciiTheme="minorHAnsi" w:hAnsiTheme="minorHAnsi" w:cs="Calibri"/>
                <w:sz w:val="22"/>
                <w:szCs w:val="22"/>
                <w:lang w:eastAsia="en-ZA" w:bidi="ar-SA"/>
              </w:rPr>
              <w:t>The target group for the course includes trade union shop stewards and officials, HR/IR managers and employer’s organisation officials.</w:t>
            </w:r>
          </w:p>
        </w:tc>
        <w:tc>
          <w:tcPr>
            <w:tcW w:w="1134" w:type="dxa"/>
            <w:shd w:val="clear" w:color="auto" w:fill="FFFFFF" w:themeFill="background1"/>
          </w:tcPr>
          <w:p w:rsidR="00A20F6D" w:rsidRPr="001B6C22" w:rsidRDefault="00A20F6D" w:rsidP="000C6A22">
            <w:pPr>
              <w:spacing w:after="0"/>
              <w:ind w:left="0"/>
              <w:jc w:val="both"/>
              <w:rPr>
                <w:rFonts w:asciiTheme="minorHAnsi" w:hAnsiTheme="minorHAnsi" w:cs="Calibri"/>
                <w:sz w:val="22"/>
                <w:szCs w:val="22"/>
                <w:lang w:eastAsia="en-ZA" w:bidi="ar-SA"/>
              </w:rPr>
            </w:pPr>
            <w:r w:rsidRPr="001B6C22">
              <w:rPr>
                <w:rFonts w:asciiTheme="minorHAnsi" w:hAnsiTheme="minorHAnsi" w:cs="Calibri"/>
                <w:sz w:val="22"/>
                <w:szCs w:val="22"/>
                <w:lang w:eastAsia="en-ZA" w:bidi="ar-SA"/>
              </w:rPr>
              <w:t>2 days</w:t>
            </w:r>
          </w:p>
        </w:tc>
        <w:tc>
          <w:tcPr>
            <w:tcW w:w="2126" w:type="dxa"/>
            <w:shd w:val="clear" w:color="auto" w:fill="FFFFFF" w:themeFill="background1"/>
          </w:tcPr>
          <w:p w:rsidR="00A20F6D" w:rsidRPr="001B6C22" w:rsidRDefault="00A20F6D" w:rsidP="000C6A22">
            <w:pPr>
              <w:spacing w:after="0"/>
              <w:ind w:left="0"/>
              <w:jc w:val="both"/>
              <w:rPr>
                <w:rFonts w:asciiTheme="minorHAnsi" w:hAnsiTheme="minorHAnsi" w:cs="Calibri"/>
                <w:sz w:val="22"/>
                <w:szCs w:val="22"/>
                <w:lang w:eastAsia="en-ZA" w:bidi="ar-SA"/>
              </w:rPr>
            </w:pPr>
            <w:r w:rsidRPr="001B6C22">
              <w:rPr>
                <w:rFonts w:asciiTheme="minorHAnsi" w:hAnsiTheme="minorHAnsi" w:cs="Calibri"/>
                <w:sz w:val="22"/>
                <w:szCs w:val="22"/>
                <w:lang w:eastAsia="en-ZA" w:bidi="ar-SA"/>
              </w:rPr>
              <w:t>Resource manual</w:t>
            </w:r>
          </w:p>
          <w:p w:rsidR="00A20F6D" w:rsidRPr="001B6C22" w:rsidRDefault="00A20F6D" w:rsidP="000C6A22">
            <w:pPr>
              <w:spacing w:after="0"/>
              <w:ind w:left="0"/>
              <w:jc w:val="both"/>
              <w:rPr>
                <w:rFonts w:asciiTheme="minorHAnsi" w:hAnsiTheme="minorHAnsi" w:cs="Calibri"/>
                <w:sz w:val="22"/>
                <w:szCs w:val="22"/>
                <w:lang w:eastAsia="en-ZA" w:bidi="ar-SA"/>
              </w:rPr>
            </w:pPr>
            <w:r w:rsidRPr="001B6C22">
              <w:rPr>
                <w:rFonts w:asciiTheme="minorHAnsi" w:hAnsiTheme="minorHAnsi" w:cs="Calibri"/>
                <w:sz w:val="22"/>
                <w:szCs w:val="22"/>
                <w:lang w:eastAsia="en-ZA" w:bidi="ar-SA"/>
              </w:rPr>
              <w:t>Slide presentation</w:t>
            </w:r>
          </w:p>
          <w:p w:rsidR="00A20F6D" w:rsidRPr="001B6C22" w:rsidRDefault="00A20F6D" w:rsidP="000C6A22">
            <w:pPr>
              <w:spacing w:after="0"/>
              <w:ind w:left="0"/>
              <w:jc w:val="both"/>
              <w:rPr>
                <w:rFonts w:asciiTheme="minorHAnsi" w:hAnsiTheme="minorHAnsi" w:cs="Calibri"/>
                <w:sz w:val="22"/>
                <w:szCs w:val="22"/>
                <w:lang w:eastAsia="en-ZA" w:bidi="ar-SA"/>
              </w:rPr>
            </w:pPr>
            <w:r w:rsidRPr="001B6C22">
              <w:rPr>
                <w:rFonts w:asciiTheme="minorHAnsi" w:hAnsiTheme="minorHAnsi" w:cs="Calibri"/>
                <w:sz w:val="22"/>
                <w:szCs w:val="22"/>
                <w:lang w:eastAsia="en-ZA" w:bidi="ar-SA"/>
              </w:rPr>
              <w:t>Facilitator guide</w:t>
            </w:r>
          </w:p>
          <w:p w:rsidR="00A20F6D" w:rsidRPr="001B6C22" w:rsidRDefault="00A20F6D" w:rsidP="000C6A22">
            <w:pPr>
              <w:spacing w:after="0"/>
              <w:ind w:left="0"/>
              <w:jc w:val="both"/>
              <w:rPr>
                <w:rFonts w:asciiTheme="minorHAnsi" w:hAnsiTheme="minorHAnsi" w:cs="Calibri"/>
                <w:sz w:val="22"/>
                <w:szCs w:val="22"/>
                <w:lang w:eastAsia="en-ZA" w:bidi="ar-SA"/>
              </w:rPr>
            </w:pPr>
          </w:p>
          <w:p w:rsidR="00A20F6D" w:rsidRPr="001B6C22" w:rsidRDefault="00A20F6D" w:rsidP="000C6A22">
            <w:pPr>
              <w:spacing w:after="0"/>
              <w:ind w:left="0"/>
              <w:jc w:val="both"/>
              <w:rPr>
                <w:rFonts w:asciiTheme="minorHAnsi" w:hAnsiTheme="minorHAnsi" w:cs="Calibri"/>
                <w:sz w:val="22"/>
                <w:szCs w:val="22"/>
                <w:lang w:eastAsia="en-ZA" w:bidi="ar-SA"/>
              </w:rPr>
            </w:pPr>
          </w:p>
          <w:p w:rsidR="00A20F6D" w:rsidRPr="001B6C22" w:rsidRDefault="00A20F6D" w:rsidP="000C6A22">
            <w:pPr>
              <w:spacing w:after="0"/>
              <w:ind w:left="0"/>
              <w:jc w:val="both"/>
              <w:rPr>
                <w:rFonts w:asciiTheme="minorHAnsi" w:hAnsiTheme="minorHAnsi" w:cs="Calibri"/>
                <w:sz w:val="22"/>
                <w:szCs w:val="22"/>
                <w:lang w:eastAsia="en-ZA" w:bidi="ar-SA"/>
              </w:rPr>
            </w:pPr>
            <w:r w:rsidRPr="001B6C22">
              <w:rPr>
                <w:rFonts w:asciiTheme="minorHAnsi" w:hAnsiTheme="minorHAnsi" w:cs="Calibri"/>
                <w:sz w:val="22"/>
                <w:szCs w:val="22"/>
                <w:lang w:eastAsia="en-ZA" w:bidi="ar-SA"/>
              </w:rPr>
              <w:t>*</w:t>
            </w:r>
            <w:r w:rsidRPr="001B6C22">
              <w:rPr>
                <w:rFonts w:asciiTheme="minorHAnsi" w:hAnsiTheme="minorHAnsi" w:cs="Calibri"/>
                <w:i/>
                <w:sz w:val="22"/>
                <w:szCs w:val="22"/>
                <w:lang w:eastAsia="en-ZA" w:bidi="ar-SA"/>
              </w:rPr>
              <w:t>Facilitators need to form part of the specialist panel of Organisational Rights facilitators.</w:t>
            </w:r>
          </w:p>
        </w:tc>
      </w:tr>
      <w:tr w:rsidR="00306ABF" w:rsidRPr="001B6C22" w:rsidTr="003E521B">
        <w:trPr>
          <w:trHeight w:val="1727"/>
        </w:trPr>
        <w:tc>
          <w:tcPr>
            <w:tcW w:w="2475" w:type="dxa"/>
          </w:tcPr>
          <w:p w:rsidR="00306ABF" w:rsidRPr="00BD154A" w:rsidRDefault="00306ABF" w:rsidP="00BD154A">
            <w:pPr>
              <w:pStyle w:val="ListParagraph"/>
              <w:numPr>
                <w:ilvl w:val="0"/>
                <w:numId w:val="16"/>
              </w:numPr>
              <w:ind w:left="421" w:hanging="421"/>
              <w:rPr>
                <w:rFonts w:asciiTheme="minorHAnsi" w:hAnsiTheme="minorHAnsi"/>
                <w:sz w:val="22"/>
                <w:szCs w:val="22"/>
              </w:rPr>
            </w:pPr>
            <w:r>
              <w:rPr>
                <w:rFonts w:asciiTheme="minorHAnsi" w:hAnsiTheme="minorHAnsi"/>
                <w:sz w:val="22"/>
                <w:szCs w:val="22"/>
              </w:rPr>
              <w:t>Managing Capability (‘Capacity’) and Misconduct Procedures in the Workplace</w:t>
            </w:r>
          </w:p>
        </w:tc>
        <w:tc>
          <w:tcPr>
            <w:tcW w:w="4717" w:type="dxa"/>
          </w:tcPr>
          <w:p w:rsidR="00306ABF" w:rsidRDefault="00306ABF" w:rsidP="000C6A22">
            <w:pPr>
              <w:spacing w:after="0"/>
              <w:ind w:left="0"/>
              <w:jc w:val="both"/>
              <w:rPr>
                <w:rFonts w:asciiTheme="minorHAnsi" w:hAnsiTheme="minorHAnsi"/>
                <w:sz w:val="22"/>
                <w:szCs w:val="22"/>
              </w:rPr>
            </w:pPr>
            <w:r>
              <w:rPr>
                <w:rFonts w:asciiTheme="minorHAnsi" w:hAnsiTheme="minorHAnsi"/>
                <w:sz w:val="22"/>
                <w:szCs w:val="22"/>
              </w:rPr>
              <w:t>A course that was specifically designed for ABSA/Barclays Bank in 2016. The course is designed to be very interactive with a focus on problem-solving skills linked to case studies on areas relating to ill-health and injury, poor work performance, incompatibility and misconduct.</w:t>
            </w:r>
          </w:p>
          <w:p w:rsidR="00306ABF" w:rsidRPr="001B6C22" w:rsidRDefault="00306ABF" w:rsidP="000C6A22">
            <w:pPr>
              <w:spacing w:after="0"/>
              <w:ind w:left="0"/>
              <w:jc w:val="both"/>
              <w:rPr>
                <w:rFonts w:asciiTheme="minorHAnsi" w:hAnsiTheme="minorHAnsi"/>
                <w:sz w:val="22"/>
                <w:szCs w:val="22"/>
              </w:rPr>
            </w:pPr>
            <w:r>
              <w:rPr>
                <w:rFonts w:asciiTheme="minorHAnsi" w:hAnsiTheme="minorHAnsi"/>
                <w:sz w:val="22"/>
                <w:szCs w:val="22"/>
              </w:rPr>
              <w:t>It will in time be adapted for general use.</w:t>
            </w:r>
          </w:p>
        </w:tc>
        <w:tc>
          <w:tcPr>
            <w:tcW w:w="1134" w:type="dxa"/>
            <w:shd w:val="clear" w:color="auto" w:fill="FFFFFF" w:themeFill="background1"/>
          </w:tcPr>
          <w:p w:rsidR="00306ABF" w:rsidRPr="001B6C22" w:rsidRDefault="00306ABF" w:rsidP="000C6A22">
            <w:pPr>
              <w:spacing w:after="0"/>
              <w:ind w:left="0"/>
              <w:jc w:val="both"/>
              <w:rPr>
                <w:rFonts w:asciiTheme="minorHAnsi" w:hAnsiTheme="minorHAnsi" w:cs="Calibri"/>
                <w:sz w:val="22"/>
                <w:szCs w:val="22"/>
                <w:lang w:eastAsia="en-ZA" w:bidi="ar-SA"/>
              </w:rPr>
            </w:pPr>
            <w:r>
              <w:rPr>
                <w:rFonts w:asciiTheme="minorHAnsi" w:hAnsiTheme="minorHAnsi" w:cs="Calibri"/>
                <w:sz w:val="22"/>
                <w:szCs w:val="22"/>
                <w:lang w:eastAsia="en-ZA" w:bidi="ar-SA"/>
              </w:rPr>
              <w:t>1-1.5 days</w:t>
            </w:r>
          </w:p>
        </w:tc>
        <w:tc>
          <w:tcPr>
            <w:tcW w:w="2126" w:type="dxa"/>
            <w:shd w:val="clear" w:color="auto" w:fill="FFFFFF" w:themeFill="background1"/>
          </w:tcPr>
          <w:p w:rsidR="00306ABF" w:rsidRPr="001B6C22" w:rsidRDefault="00306ABF" w:rsidP="00306ABF">
            <w:pPr>
              <w:spacing w:after="0"/>
              <w:ind w:left="0"/>
              <w:jc w:val="both"/>
              <w:rPr>
                <w:rFonts w:asciiTheme="minorHAnsi" w:hAnsiTheme="minorHAnsi" w:cs="Calibri"/>
                <w:sz w:val="22"/>
                <w:szCs w:val="22"/>
                <w:lang w:eastAsia="en-ZA" w:bidi="ar-SA"/>
              </w:rPr>
            </w:pPr>
            <w:r w:rsidRPr="001B6C22">
              <w:rPr>
                <w:rFonts w:asciiTheme="minorHAnsi" w:hAnsiTheme="minorHAnsi" w:cs="Calibri"/>
                <w:sz w:val="22"/>
                <w:szCs w:val="22"/>
                <w:lang w:eastAsia="en-ZA" w:bidi="ar-SA"/>
              </w:rPr>
              <w:t>Resource manual</w:t>
            </w:r>
          </w:p>
          <w:p w:rsidR="00306ABF" w:rsidRPr="001B6C22" w:rsidRDefault="00306ABF" w:rsidP="00306ABF">
            <w:pPr>
              <w:spacing w:after="0"/>
              <w:ind w:left="0"/>
              <w:jc w:val="both"/>
              <w:rPr>
                <w:rFonts w:asciiTheme="minorHAnsi" w:hAnsiTheme="minorHAnsi" w:cs="Calibri"/>
                <w:sz w:val="22"/>
                <w:szCs w:val="22"/>
                <w:lang w:eastAsia="en-ZA" w:bidi="ar-SA"/>
              </w:rPr>
            </w:pPr>
            <w:r w:rsidRPr="001B6C22">
              <w:rPr>
                <w:rFonts w:asciiTheme="minorHAnsi" w:hAnsiTheme="minorHAnsi" w:cs="Calibri"/>
                <w:sz w:val="22"/>
                <w:szCs w:val="22"/>
                <w:lang w:eastAsia="en-ZA" w:bidi="ar-SA"/>
              </w:rPr>
              <w:t>Slide presentation</w:t>
            </w:r>
          </w:p>
          <w:p w:rsidR="00306ABF" w:rsidRDefault="00306ABF" w:rsidP="00306ABF">
            <w:pPr>
              <w:spacing w:after="0"/>
              <w:ind w:left="0"/>
              <w:jc w:val="both"/>
              <w:rPr>
                <w:rFonts w:asciiTheme="minorHAnsi" w:hAnsiTheme="minorHAnsi" w:cs="Calibri"/>
                <w:sz w:val="22"/>
                <w:szCs w:val="22"/>
                <w:lang w:eastAsia="en-ZA" w:bidi="ar-SA"/>
              </w:rPr>
            </w:pPr>
            <w:r w:rsidRPr="001B6C22">
              <w:rPr>
                <w:rFonts w:asciiTheme="minorHAnsi" w:hAnsiTheme="minorHAnsi" w:cs="Calibri"/>
                <w:sz w:val="22"/>
                <w:szCs w:val="22"/>
                <w:lang w:eastAsia="en-ZA" w:bidi="ar-SA"/>
              </w:rPr>
              <w:t>Facilitator guide</w:t>
            </w:r>
          </w:p>
          <w:p w:rsidR="00306ABF" w:rsidRPr="001B6C22" w:rsidRDefault="00306ABF" w:rsidP="00306ABF">
            <w:pPr>
              <w:spacing w:after="0"/>
              <w:ind w:left="0"/>
              <w:jc w:val="both"/>
              <w:rPr>
                <w:rFonts w:asciiTheme="minorHAnsi" w:hAnsiTheme="minorHAnsi" w:cs="Calibri"/>
                <w:sz w:val="22"/>
                <w:szCs w:val="22"/>
                <w:lang w:eastAsia="en-ZA" w:bidi="ar-SA"/>
              </w:rPr>
            </w:pPr>
          </w:p>
          <w:p w:rsidR="00306ABF" w:rsidRPr="00306ABF" w:rsidRDefault="00306ABF" w:rsidP="00306ABF">
            <w:pPr>
              <w:spacing w:after="0"/>
              <w:ind w:left="0"/>
              <w:jc w:val="both"/>
              <w:rPr>
                <w:rFonts w:asciiTheme="minorHAnsi" w:hAnsiTheme="minorHAnsi" w:cs="Calibri"/>
                <w:i/>
                <w:sz w:val="22"/>
                <w:szCs w:val="22"/>
                <w:lang w:eastAsia="en-ZA" w:bidi="ar-SA"/>
              </w:rPr>
            </w:pPr>
            <w:r>
              <w:rPr>
                <w:rFonts w:asciiTheme="minorHAnsi" w:hAnsiTheme="minorHAnsi" w:cs="Calibri"/>
                <w:i/>
                <w:sz w:val="22"/>
                <w:szCs w:val="22"/>
                <w:lang w:eastAsia="en-ZA" w:bidi="ar-SA"/>
              </w:rPr>
              <w:t>*To be adapted for general use.</w:t>
            </w:r>
          </w:p>
        </w:tc>
      </w:tr>
      <w:tr w:rsidR="00A311B0" w:rsidRPr="001B6C22" w:rsidTr="003E521B">
        <w:trPr>
          <w:trHeight w:val="1727"/>
        </w:trPr>
        <w:tc>
          <w:tcPr>
            <w:tcW w:w="2475" w:type="dxa"/>
          </w:tcPr>
          <w:p w:rsidR="00A311B0" w:rsidRDefault="00A311B0" w:rsidP="00BD154A">
            <w:pPr>
              <w:pStyle w:val="ListParagraph"/>
              <w:numPr>
                <w:ilvl w:val="0"/>
                <w:numId w:val="16"/>
              </w:numPr>
              <w:ind w:left="421" w:hanging="421"/>
              <w:rPr>
                <w:rFonts w:asciiTheme="minorHAnsi" w:hAnsiTheme="minorHAnsi"/>
                <w:sz w:val="22"/>
                <w:szCs w:val="22"/>
              </w:rPr>
            </w:pPr>
            <w:r>
              <w:rPr>
                <w:rFonts w:asciiTheme="minorHAnsi" w:hAnsiTheme="minorHAnsi"/>
                <w:sz w:val="22"/>
                <w:szCs w:val="22"/>
              </w:rPr>
              <w:t>Managing Workplace Discipline – for South African Police Services (SAPS)</w:t>
            </w:r>
          </w:p>
        </w:tc>
        <w:tc>
          <w:tcPr>
            <w:tcW w:w="4717" w:type="dxa"/>
          </w:tcPr>
          <w:p w:rsidR="00A311B0" w:rsidRDefault="00A311B0" w:rsidP="000C6A22">
            <w:pPr>
              <w:spacing w:after="0"/>
              <w:ind w:left="0"/>
              <w:jc w:val="both"/>
              <w:rPr>
                <w:rFonts w:asciiTheme="minorHAnsi" w:hAnsiTheme="minorHAnsi"/>
                <w:sz w:val="22"/>
                <w:szCs w:val="22"/>
              </w:rPr>
            </w:pPr>
            <w:r>
              <w:rPr>
                <w:rFonts w:asciiTheme="minorHAnsi" w:hAnsiTheme="minorHAnsi"/>
                <w:sz w:val="22"/>
                <w:szCs w:val="22"/>
              </w:rPr>
              <w:t>A course on workplace discipline that has been aligned to SAPS regulations and related statutes.</w:t>
            </w:r>
          </w:p>
        </w:tc>
        <w:tc>
          <w:tcPr>
            <w:tcW w:w="1134" w:type="dxa"/>
            <w:shd w:val="clear" w:color="auto" w:fill="FFFFFF" w:themeFill="background1"/>
          </w:tcPr>
          <w:p w:rsidR="00A311B0" w:rsidRDefault="00A311B0" w:rsidP="000C6A22">
            <w:pPr>
              <w:spacing w:after="0"/>
              <w:ind w:left="0"/>
              <w:jc w:val="both"/>
              <w:rPr>
                <w:rFonts w:asciiTheme="minorHAnsi" w:hAnsiTheme="minorHAnsi" w:cs="Calibri"/>
                <w:sz w:val="22"/>
                <w:szCs w:val="22"/>
                <w:lang w:eastAsia="en-ZA" w:bidi="ar-SA"/>
              </w:rPr>
            </w:pPr>
            <w:r>
              <w:rPr>
                <w:rFonts w:asciiTheme="minorHAnsi" w:hAnsiTheme="minorHAnsi" w:cs="Calibri"/>
                <w:sz w:val="22"/>
                <w:szCs w:val="22"/>
                <w:lang w:eastAsia="en-ZA" w:bidi="ar-SA"/>
              </w:rPr>
              <w:t>2-3 days</w:t>
            </w:r>
          </w:p>
        </w:tc>
        <w:tc>
          <w:tcPr>
            <w:tcW w:w="2126" w:type="dxa"/>
            <w:shd w:val="clear" w:color="auto" w:fill="FFFFFF" w:themeFill="background1"/>
          </w:tcPr>
          <w:p w:rsidR="00A311B0" w:rsidRDefault="00A311B0" w:rsidP="00306ABF">
            <w:pPr>
              <w:spacing w:after="0"/>
              <w:ind w:left="0"/>
              <w:jc w:val="both"/>
              <w:rPr>
                <w:rFonts w:asciiTheme="minorHAnsi" w:hAnsiTheme="minorHAnsi" w:cs="Calibri"/>
                <w:sz w:val="22"/>
                <w:szCs w:val="22"/>
                <w:lang w:eastAsia="en-ZA" w:bidi="ar-SA"/>
              </w:rPr>
            </w:pPr>
            <w:r>
              <w:rPr>
                <w:rFonts w:asciiTheme="minorHAnsi" w:hAnsiTheme="minorHAnsi" w:cs="Calibri"/>
                <w:sz w:val="22"/>
                <w:szCs w:val="22"/>
                <w:lang w:eastAsia="en-ZA" w:bidi="ar-SA"/>
              </w:rPr>
              <w:t xml:space="preserve">New resource manual and slide presentation. </w:t>
            </w:r>
          </w:p>
          <w:p w:rsidR="00A311B0" w:rsidRPr="001B6C22" w:rsidRDefault="00A311B0" w:rsidP="00306ABF">
            <w:pPr>
              <w:spacing w:after="0"/>
              <w:ind w:left="0"/>
              <w:jc w:val="both"/>
              <w:rPr>
                <w:rFonts w:asciiTheme="minorHAnsi" w:hAnsiTheme="minorHAnsi" w:cs="Calibri"/>
                <w:sz w:val="22"/>
                <w:szCs w:val="22"/>
                <w:lang w:eastAsia="en-ZA" w:bidi="ar-SA"/>
              </w:rPr>
            </w:pPr>
            <w:r>
              <w:rPr>
                <w:rFonts w:asciiTheme="minorHAnsi" w:hAnsiTheme="minorHAnsi" w:cs="Calibri"/>
                <w:sz w:val="22"/>
                <w:szCs w:val="22"/>
                <w:lang w:eastAsia="en-ZA" w:bidi="ar-SA"/>
              </w:rPr>
              <w:t>Available from Aug 2018.</w:t>
            </w:r>
          </w:p>
        </w:tc>
      </w:tr>
      <w:tr w:rsidR="00EE4AD6" w:rsidRPr="001B6C22" w:rsidTr="003E521B">
        <w:trPr>
          <w:trHeight w:val="1727"/>
        </w:trPr>
        <w:tc>
          <w:tcPr>
            <w:tcW w:w="2475" w:type="dxa"/>
          </w:tcPr>
          <w:p w:rsidR="00EE4AD6" w:rsidRDefault="00EE4AD6" w:rsidP="00EE4AD6">
            <w:pPr>
              <w:pStyle w:val="ListParagraph"/>
              <w:numPr>
                <w:ilvl w:val="0"/>
                <w:numId w:val="16"/>
              </w:numPr>
              <w:ind w:left="421" w:hanging="421"/>
              <w:rPr>
                <w:rFonts w:asciiTheme="minorHAnsi" w:hAnsiTheme="minorHAnsi"/>
                <w:sz w:val="22"/>
                <w:szCs w:val="22"/>
              </w:rPr>
            </w:pPr>
            <w:r>
              <w:rPr>
                <w:rFonts w:asciiTheme="minorHAnsi" w:hAnsiTheme="minorHAnsi"/>
                <w:sz w:val="22"/>
                <w:szCs w:val="22"/>
              </w:rPr>
              <w:t>Overview of the Code of Good Practice: Collective Bargaining, Industrial Action and Picketing and the related Amendments to the Labour Relations Act</w:t>
            </w:r>
          </w:p>
        </w:tc>
        <w:tc>
          <w:tcPr>
            <w:tcW w:w="4717" w:type="dxa"/>
          </w:tcPr>
          <w:p w:rsidR="00EE4AD6" w:rsidRDefault="00EE4AD6" w:rsidP="00EE4AD6">
            <w:pPr>
              <w:spacing w:after="0"/>
              <w:ind w:left="0"/>
              <w:rPr>
                <w:rFonts w:asciiTheme="minorHAnsi" w:hAnsiTheme="minorHAnsi" w:cs="Calibri"/>
                <w:sz w:val="22"/>
                <w:szCs w:val="22"/>
                <w:lang w:eastAsia="en-ZA" w:bidi="ar-SA"/>
              </w:rPr>
            </w:pPr>
            <w:r>
              <w:rPr>
                <w:rFonts w:asciiTheme="minorHAnsi" w:hAnsiTheme="minorHAnsi" w:cs="Calibri"/>
                <w:sz w:val="22"/>
                <w:szCs w:val="22"/>
                <w:lang w:eastAsia="en-ZA" w:bidi="ar-SA"/>
              </w:rPr>
              <w:t>High-level overview of the Code of Good Practice: Collective Bargaining, Industrial Action and Picketing and the related amendments to the LRA.</w:t>
            </w:r>
          </w:p>
        </w:tc>
        <w:tc>
          <w:tcPr>
            <w:tcW w:w="1134" w:type="dxa"/>
            <w:shd w:val="clear" w:color="auto" w:fill="FFFFFF" w:themeFill="background1"/>
          </w:tcPr>
          <w:p w:rsidR="00EE4AD6" w:rsidRDefault="00EE4AD6" w:rsidP="00EE4AD6">
            <w:pPr>
              <w:spacing w:after="0"/>
              <w:ind w:left="0"/>
              <w:jc w:val="both"/>
              <w:rPr>
                <w:rFonts w:asciiTheme="minorHAnsi" w:hAnsiTheme="minorHAnsi" w:cs="Calibri"/>
                <w:sz w:val="22"/>
                <w:szCs w:val="22"/>
                <w:lang w:eastAsia="en-ZA" w:bidi="ar-SA"/>
              </w:rPr>
            </w:pPr>
            <w:r>
              <w:rPr>
                <w:rFonts w:asciiTheme="minorHAnsi" w:hAnsiTheme="minorHAnsi" w:cs="Calibri"/>
                <w:sz w:val="22"/>
                <w:szCs w:val="22"/>
                <w:lang w:eastAsia="en-ZA" w:bidi="ar-SA"/>
              </w:rPr>
              <w:t>Half- full day</w:t>
            </w:r>
          </w:p>
        </w:tc>
        <w:tc>
          <w:tcPr>
            <w:tcW w:w="2126" w:type="dxa"/>
            <w:shd w:val="clear" w:color="auto" w:fill="FFFFFF" w:themeFill="background1"/>
          </w:tcPr>
          <w:p w:rsidR="00EE4AD6" w:rsidRPr="001B6C22" w:rsidRDefault="00EE4AD6" w:rsidP="00EE4AD6">
            <w:pPr>
              <w:spacing w:after="0"/>
              <w:ind w:left="0"/>
              <w:jc w:val="both"/>
              <w:rPr>
                <w:rFonts w:asciiTheme="minorHAnsi" w:hAnsiTheme="minorHAnsi" w:cs="Calibri"/>
                <w:sz w:val="22"/>
                <w:szCs w:val="22"/>
                <w:lang w:eastAsia="en-ZA" w:bidi="ar-SA"/>
              </w:rPr>
            </w:pPr>
            <w:r>
              <w:rPr>
                <w:rFonts w:asciiTheme="minorHAnsi" w:hAnsiTheme="minorHAnsi" w:cs="Calibri"/>
                <w:sz w:val="22"/>
                <w:szCs w:val="22"/>
                <w:lang w:eastAsia="en-ZA" w:bidi="ar-SA"/>
              </w:rPr>
              <w:t>Slide presentation and resource guide.</w:t>
            </w:r>
          </w:p>
        </w:tc>
      </w:tr>
      <w:tr w:rsidR="00EE4AD6" w:rsidRPr="001B6C22" w:rsidTr="003E521B">
        <w:trPr>
          <w:trHeight w:val="1727"/>
        </w:trPr>
        <w:tc>
          <w:tcPr>
            <w:tcW w:w="2475" w:type="dxa"/>
          </w:tcPr>
          <w:p w:rsidR="00EE4AD6" w:rsidRDefault="00EE4AD6" w:rsidP="00EE4AD6">
            <w:pPr>
              <w:pStyle w:val="ListParagraph"/>
              <w:numPr>
                <w:ilvl w:val="0"/>
                <w:numId w:val="16"/>
              </w:numPr>
              <w:ind w:left="421" w:hanging="421"/>
              <w:rPr>
                <w:rFonts w:asciiTheme="minorHAnsi" w:hAnsiTheme="minorHAnsi"/>
                <w:sz w:val="22"/>
                <w:szCs w:val="22"/>
              </w:rPr>
            </w:pPr>
            <w:r>
              <w:rPr>
                <w:rFonts w:asciiTheme="minorHAnsi" w:hAnsiTheme="minorHAnsi"/>
                <w:sz w:val="22"/>
                <w:szCs w:val="22"/>
              </w:rPr>
              <w:t>Overview of the National Minimum Wage Act and the proposed amendments to the Basic Conditions of Employment Act</w:t>
            </w:r>
          </w:p>
        </w:tc>
        <w:tc>
          <w:tcPr>
            <w:tcW w:w="4717" w:type="dxa"/>
          </w:tcPr>
          <w:p w:rsidR="00EE4AD6" w:rsidRDefault="00EE4AD6" w:rsidP="00EE4AD6">
            <w:pPr>
              <w:spacing w:after="0"/>
              <w:ind w:left="0"/>
              <w:rPr>
                <w:rFonts w:asciiTheme="minorHAnsi" w:hAnsiTheme="minorHAnsi" w:cs="Calibri"/>
                <w:sz w:val="22"/>
                <w:szCs w:val="22"/>
                <w:lang w:eastAsia="en-ZA" w:bidi="ar-SA"/>
              </w:rPr>
            </w:pPr>
            <w:r>
              <w:rPr>
                <w:rFonts w:asciiTheme="minorHAnsi" w:hAnsiTheme="minorHAnsi" w:cs="Calibri"/>
                <w:sz w:val="22"/>
                <w:szCs w:val="22"/>
                <w:lang w:eastAsia="en-ZA" w:bidi="ar-SA"/>
              </w:rPr>
              <w:t>High-level overview of the National Minimum Wage Bill and proposed amendments to the BCEA.</w:t>
            </w:r>
          </w:p>
        </w:tc>
        <w:tc>
          <w:tcPr>
            <w:tcW w:w="1134" w:type="dxa"/>
            <w:shd w:val="clear" w:color="auto" w:fill="FFFFFF" w:themeFill="background1"/>
          </w:tcPr>
          <w:p w:rsidR="00EE4AD6" w:rsidRDefault="00EE4AD6" w:rsidP="00EE4AD6">
            <w:pPr>
              <w:spacing w:after="0"/>
              <w:ind w:left="0"/>
              <w:jc w:val="both"/>
              <w:rPr>
                <w:rFonts w:asciiTheme="minorHAnsi" w:hAnsiTheme="minorHAnsi" w:cs="Calibri"/>
                <w:sz w:val="22"/>
                <w:szCs w:val="22"/>
                <w:lang w:eastAsia="en-ZA" w:bidi="ar-SA"/>
              </w:rPr>
            </w:pPr>
            <w:r>
              <w:rPr>
                <w:rFonts w:asciiTheme="minorHAnsi" w:hAnsiTheme="minorHAnsi" w:cs="Calibri"/>
                <w:sz w:val="22"/>
                <w:szCs w:val="22"/>
                <w:lang w:eastAsia="en-ZA" w:bidi="ar-SA"/>
              </w:rPr>
              <w:t>Half- full day</w:t>
            </w:r>
          </w:p>
        </w:tc>
        <w:tc>
          <w:tcPr>
            <w:tcW w:w="2126" w:type="dxa"/>
            <w:shd w:val="clear" w:color="auto" w:fill="FFFFFF" w:themeFill="background1"/>
          </w:tcPr>
          <w:p w:rsidR="00EE4AD6" w:rsidRPr="001B6C22" w:rsidRDefault="00EE4AD6" w:rsidP="00EE4AD6">
            <w:pPr>
              <w:spacing w:after="0"/>
              <w:ind w:left="0"/>
              <w:jc w:val="both"/>
              <w:rPr>
                <w:rFonts w:asciiTheme="minorHAnsi" w:hAnsiTheme="minorHAnsi" w:cs="Calibri"/>
                <w:sz w:val="22"/>
                <w:szCs w:val="22"/>
                <w:lang w:eastAsia="en-ZA" w:bidi="ar-SA"/>
              </w:rPr>
            </w:pPr>
            <w:r>
              <w:rPr>
                <w:rFonts w:asciiTheme="minorHAnsi" w:hAnsiTheme="minorHAnsi" w:cs="Calibri"/>
                <w:sz w:val="22"/>
                <w:szCs w:val="22"/>
                <w:lang w:eastAsia="en-ZA" w:bidi="ar-SA"/>
              </w:rPr>
              <w:t>Slide presentation and resource guide.</w:t>
            </w:r>
          </w:p>
        </w:tc>
      </w:tr>
    </w:tbl>
    <w:p w:rsidR="00611FB7" w:rsidRPr="001B6C22" w:rsidRDefault="00611FB7" w:rsidP="00611FB7">
      <w:pPr>
        <w:spacing w:after="0" w:line="276" w:lineRule="auto"/>
        <w:ind w:left="33"/>
        <w:rPr>
          <w:rFonts w:asciiTheme="minorHAnsi" w:hAnsiTheme="minorHAnsi" w:cs="Calibri"/>
          <w:sz w:val="22"/>
          <w:szCs w:val="22"/>
          <w:lang w:eastAsia="en-ZA" w:bidi="ar-SA"/>
        </w:rPr>
      </w:pPr>
    </w:p>
    <w:p w:rsidR="00611FB7" w:rsidRPr="001B6C22" w:rsidRDefault="00611FB7" w:rsidP="00611FB7">
      <w:pPr>
        <w:spacing w:after="0" w:line="276" w:lineRule="auto"/>
        <w:ind w:left="33"/>
        <w:rPr>
          <w:rFonts w:asciiTheme="minorHAnsi" w:hAnsiTheme="minorHAnsi" w:cs="Calibri"/>
          <w:sz w:val="22"/>
          <w:szCs w:val="22"/>
          <w:lang w:eastAsia="en-ZA" w:bidi="ar-SA"/>
        </w:rPr>
      </w:pPr>
    </w:p>
    <w:p w:rsidR="00611FB7" w:rsidRPr="001B6C22" w:rsidRDefault="00611FB7" w:rsidP="00611FB7">
      <w:pPr>
        <w:spacing w:after="0" w:line="276" w:lineRule="auto"/>
        <w:ind w:left="33"/>
        <w:rPr>
          <w:rFonts w:asciiTheme="minorHAnsi" w:hAnsiTheme="minorHAnsi" w:cs="Calibri"/>
          <w:sz w:val="22"/>
          <w:szCs w:val="22"/>
          <w:lang w:eastAsia="en-ZA" w:bidi="ar-SA"/>
        </w:rPr>
      </w:pPr>
    </w:p>
    <w:p w:rsidR="00611FB7" w:rsidRPr="001B6C22" w:rsidRDefault="00611FB7" w:rsidP="00611FB7">
      <w:pPr>
        <w:spacing w:after="0" w:line="276" w:lineRule="auto"/>
        <w:ind w:left="33"/>
        <w:rPr>
          <w:rFonts w:asciiTheme="minorHAnsi" w:hAnsiTheme="minorHAnsi" w:cs="Calibri"/>
          <w:sz w:val="22"/>
          <w:szCs w:val="22"/>
          <w:lang w:eastAsia="en-ZA" w:bidi="ar-SA"/>
        </w:rPr>
      </w:pPr>
    </w:p>
    <w:sectPr w:rsidR="00611FB7" w:rsidRPr="001B6C22" w:rsidSect="004F2924">
      <w:headerReference w:type="default" r:id="rId10"/>
      <w:footerReference w:type="default" r:id="rId11"/>
      <w:pgSz w:w="11906" w:h="16838"/>
      <w:pgMar w:top="720" w:right="907" w:bottom="720" w:left="90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342" w:rsidRDefault="00954342" w:rsidP="001B6C22">
      <w:pPr>
        <w:spacing w:before="0" w:after="0"/>
      </w:pPr>
      <w:r>
        <w:separator/>
      </w:r>
    </w:p>
  </w:endnote>
  <w:endnote w:type="continuationSeparator" w:id="0">
    <w:p w:rsidR="00954342" w:rsidRDefault="00954342" w:rsidP="001B6C2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4C0" w:rsidRDefault="00EC7D90">
    <w:pPr>
      <w:pStyle w:val="Footer"/>
    </w:pPr>
    <w:r>
      <w:rPr>
        <w:noProof/>
        <w:color w:val="5B9BD5" w:themeColor="accent1"/>
        <w:lang w:eastAsia="en-ZA" w:bidi="ar-SA"/>
      </w:rPr>
      <mc:AlternateContent>
        <mc:Choice Requires="wps">
          <w:drawing>
            <wp:anchor distT="0" distB="0" distL="114300" distR="114300" simplePos="0" relativeHeight="251659264" behindDoc="0" locked="0" layoutInCell="1" allowOverlap="1" wp14:anchorId="5ECF598E" wp14:editId="53AB7F57">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EA8FC89"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Pr>
        <w:color w:val="5B9BD5" w:themeColor="accent1"/>
      </w:rPr>
      <w:t xml:space="preserve">Updated:  </w:t>
    </w:r>
    <w:r w:rsidR="00EE4AD6">
      <w:rPr>
        <w:color w:val="5B9BD5" w:themeColor="accent1"/>
      </w:rPr>
      <w:t>30 May 2018</w:t>
    </w:r>
    <w:r>
      <w:rPr>
        <w:color w:val="5B9BD5" w:themeColor="accent1"/>
      </w:rPr>
      <w:t xml:space="preserve">                              </w:t>
    </w:r>
    <w:r>
      <w:rPr>
        <w:rFonts w:asciiTheme="majorHAnsi" w:eastAsiaTheme="majorEastAsia" w:hAnsiTheme="majorHAnsi" w:cstheme="majorBidi"/>
        <w:color w:val="5B9BD5" w:themeColor="accent1"/>
        <w:sz w:val="20"/>
        <w:szCs w:val="20"/>
      </w:rPr>
      <w:t xml:space="preserve">pg. </w:t>
    </w:r>
    <w:r>
      <w:rPr>
        <w:rFonts w:asciiTheme="minorHAnsi" w:eastAsiaTheme="minorEastAsia" w:hAnsiTheme="minorHAnsi" w:cstheme="minorBidi"/>
        <w:color w:val="5B9BD5" w:themeColor="accent1"/>
        <w:sz w:val="20"/>
        <w:szCs w:val="20"/>
      </w:rPr>
      <w:fldChar w:fldCharType="begin"/>
    </w:r>
    <w:r>
      <w:rPr>
        <w:color w:val="5B9BD5" w:themeColor="accent1"/>
        <w:sz w:val="20"/>
        <w:szCs w:val="20"/>
      </w:rPr>
      <w:instrText xml:space="preserve"> PAGE    \* MERGEFORMAT </w:instrText>
    </w:r>
    <w:r>
      <w:rPr>
        <w:rFonts w:asciiTheme="minorHAnsi" w:eastAsiaTheme="minorEastAsia" w:hAnsiTheme="minorHAnsi" w:cstheme="minorBidi"/>
        <w:color w:val="5B9BD5" w:themeColor="accent1"/>
        <w:sz w:val="20"/>
        <w:szCs w:val="20"/>
      </w:rPr>
      <w:fldChar w:fldCharType="separate"/>
    </w:r>
    <w:r w:rsidR="008A6060" w:rsidRPr="008A6060">
      <w:rPr>
        <w:rFonts w:asciiTheme="majorHAnsi" w:eastAsiaTheme="majorEastAsia" w:hAnsiTheme="majorHAnsi" w:cstheme="majorBidi"/>
        <w:noProof/>
        <w:color w:val="5B9BD5" w:themeColor="accent1"/>
        <w:sz w:val="20"/>
        <w:szCs w:val="20"/>
      </w:rPr>
      <w:t>11</w:t>
    </w:r>
    <w:r>
      <w:rPr>
        <w:rFonts w:asciiTheme="majorHAnsi" w:eastAsiaTheme="majorEastAsia" w:hAnsiTheme="majorHAnsi" w:cstheme="majorBidi"/>
        <w:noProof/>
        <w:color w:val="5B9BD5" w:themeColor="accent1"/>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342" w:rsidRDefault="00954342" w:rsidP="001B6C22">
      <w:pPr>
        <w:spacing w:before="0" w:after="0"/>
      </w:pPr>
      <w:r>
        <w:separator/>
      </w:r>
    </w:p>
  </w:footnote>
  <w:footnote w:type="continuationSeparator" w:id="0">
    <w:p w:rsidR="00954342" w:rsidRDefault="00954342" w:rsidP="001B6C22">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C22" w:rsidRPr="001B6C22" w:rsidRDefault="001B6C22" w:rsidP="00577F27">
    <w:pPr>
      <w:pStyle w:val="Header"/>
      <w:jc w:val="center"/>
      <w:rPr>
        <w:rFonts w:asciiTheme="minorHAnsi" w:hAnsiTheme="minorHAnsi"/>
        <w:sz w:val="20"/>
        <w:szCs w:val="20"/>
      </w:rPr>
    </w:pPr>
    <w:r w:rsidRPr="001B6C22">
      <w:rPr>
        <w:rFonts w:asciiTheme="minorHAnsi" w:hAnsiTheme="minorHAnsi"/>
        <w:sz w:val="20"/>
        <w:szCs w:val="20"/>
      </w:rPr>
      <w:t xml:space="preserve">Training </w:t>
    </w:r>
    <w:r>
      <w:rPr>
        <w:rFonts w:asciiTheme="minorHAnsi" w:hAnsiTheme="minorHAnsi"/>
        <w:sz w:val="20"/>
        <w:szCs w:val="20"/>
      </w:rPr>
      <w:t xml:space="preserve">material </w:t>
    </w:r>
    <w:r w:rsidRPr="001B6C22">
      <w:rPr>
        <w:rFonts w:asciiTheme="minorHAnsi" w:hAnsiTheme="minorHAnsi"/>
        <w:sz w:val="20"/>
        <w:szCs w:val="20"/>
      </w:rPr>
      <w:t>developed by the CCMA Training Development Unit</w:t>
    </w:r>
    <w:r w:rsidR="00577F27">
      <w:rPr>
        <w:rFonts w:asciiTheme="minorHAnsi" w:hAnsiTheme="minorHAnsi"/>
        <w:sz w:val="20"/>
        <w:szCs w:val="20"/>
      </w:rPr>
      <w:t xml:space="preserve"> (TDU) for the Dispute Management &amp; Prevention (DMP) Department</w:t>
    </w:r>
  </w:p>
  <w:p w:rsidR="001B6C22" w:rsidRDefault="001B6C2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D25A9"/>
    <w:multiLevelType w:val="hybridMultilevel"/>
    <w:tmpl w:val="D688E20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F695CA2"/>
    <w:multiLevelType w:val="hybridMultilevel"/>
    <w:tmpl w:val="7D4067D8"/>
    <w:lvl w:ilvl="0" w:tplc="1C090011">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110D59E3"/>
    <w:multiLevelType w:val="hybridMultilevel"/>
    <w:tmpl w:val="6780100E"/>
    <w:lvl w:ilvl="0" w:tplc="1C090001">
      <w:start w:val="1"/>
      <w:numFmt w:val="bullet"/>
      <w:lvlText w:val=""/>
      <w:lvlJc w:val="left"/>
      <w:pPr>
        <w:ind w:left="446" w:hanging="360"/>
      </w:pPr>
      <w:rPr>
        <w:rFonts w:ascii="Symbol" w:hAnsi="Symbol" w:hint="default"/>
      </w:rPr>
    </w:lvl>
    <w:lvl w:ilvl="1" w:tplc="1C090003" w:tentative="1">
      <w:start w:val="1"/>
      <w:numFmt w:val="bullet"/>
      <w:lvlText w:val="o"/>
      <w:lvlJc w:val="left"/>
      <w:pPr>
        <w:ind w:left="1166" w:hanging="360"/>
      </w:pPr>
      <w:rPr>
        <w:rFonts w:ascii="Courier New" w:hAnsi="Courier New" w:cs="Courier New" w:hint="default"/>
      </w:rPr>
    </w:lvl>
    <w:lvl w:ilvl="2" w:tplc="1C090005" w:tentative="1">
      <w:start w:val="1"/>
      <w:numFmt w:val="bullet"/>
      <w:lvlText w:val=""/>
      <w:lvlJc w:val="left"/>
      <w:pPr>
        <w:ind w:left="1886" w:hanging="360"/>
      </w:pPr>
      <w:rPr>
        <w:rFonts w:ascii="Wingdings" w:hAnsi="Wingdings" w:hint="default"/>
      </w:rPr>
    </w:lvl>
    <w:lvl w:ilvl="3" w:tplc="1C090001" w:tentative="1">
      <w:start w:val="1"/>
      <w:numFmt w:val="bullet"/>
      <w:lvlText w:val=""/>
      <w:lvlJc w:val="left"/>
      <w:pPr>
        <w:ind w:left="2606" w:hanging="360"/>
      </w:pPr>
      <w:rPr>
        <w:rFonts w:ascii="Symbol" w:hAnsi="Symbol" w:hint="default"/>
      </w:rPr>
    </w:lvl>
    <w:lvl w:ilvl="4" w:tplc="1C090003" w:tentative="1">
      <w:start w:val="1"/>
      <w:numFmt w:val="bullet"/>
      <w:lvlText w:val="o"/>
      <w:lvlJc w:val="left"/>
      <w:pPr>
        <w:ind w:left="3326" w:hanging="360"/>
      </w:pPr>
      <w:rPr>
        <w:rFonts w:ascii="Courier New" w:hAnsi="Courier New" w:cs="Courier New" w:hint="default"/>
      </w:rPr>
    </w:lvl>
    <w:lvl w:ilvl="5" w:tplc="1C090005" w:tentative="1">
      <w:start w:val="1"/>
      <w:numFmt w:val="bullet"/>
      <w:lvlText w:val=""/>
      <w:lvlJc w:val="left"/>
      <w:pPr>
        <w:ind w:left="4046" w:hanging="360"/>
      </w:pPr>
      <w:rPr>
        <w:rFonts w:ascii="Wingdings" w:hAnsi="Wingdings" w:hint="default"/>
      </w:rPr>
    </w:lvl>
    <w:lvl w:ilvl="6" w:tplc="1C090001" w:tentative="1">
      <w:start w:val="1"/>
      <w:numFmt w:val="bullet"/>
      <w:lvlText w:val=""/>
      <w:lvlJc w:val="left"/>
      <w:pPr>
        <w:ind w:left="4766" w:hanging="360"/>
      </w:pPr>
      <w:rPr>
        <w:rFonts w:ascii="Symbol" w:hAnsi="Symbol" w:hint="default"/>
      </w:rPr>
    </w:lvl>
    <w:lvl w:ilvl="7" w:tplc="1C090003" w:tentative="1">
      <w:start w:val="1"/>
      <w:numFmt w:val="bullet"/>
      <w:lvlText w:val="o"/>
      <w:lvlJc w:val="left"/>
      <w:pPr>
        <w:ind w:left="5486" w:hanging="360"/>
      </w:pPr>
      <w:rPr>
        <w:rFonts w:ascii="Courier New" w:hAnsi="Courier New" w:cs="Courier New" w:hint="default"/>
      </w:rPr>
    </w:lvl>
    <w:lvl w:ilvl="8" w:tplc="1C090005" w:tentative="1">
      <w:start w:val="1"/>
      <w:numFmt w:val="bullet"/>
      <w:lvlText w:val=""/>
      <w:lvlJc w:val="left"/>
      <w:pPr>
        <w:ind w:left="6206" w:hanging="360"/>
      </w:pPr>
      <w:rPr>
        <w:rFonts w:ascii="Wingdings" w:hAnsi="Wingdings" w:hint="default"/>
      </w:rPr>
    </w:lvl>
  </w:abstractNum>
  <w:abstractNum w:abstractNumId="3" w15:restartNumberingAfterBreak="0">
    <w:nsid w:val="159A5D59"/>
    <w:multiLevelType w:val="hybridMultilevel"/>
    <w:tmpl w:val="C8C841D6"/>
    <w:lvl w:ilvl="0" w:tplc="FFFFFFFF">
      <w:start w:val="1"/>
      <w:numFmt w:val="bullet"/>
      <w:lvlText w:val=""/>
      <w:lvlJc w:val="left"/>
      <w:pPr>
        <w:ind w:left="753" w:hanging="360"/>
      </w:pPr>
      <w:rPr>
        <w:rFonts w:ascii="Wingdings" w:hAnsi="Wingdings" w:hint="default"/>
      </w:rPr>
    </w:lvl>
    <w:lvl w:ilvl="1" w:tplc="1C090003" w:tentative="1">
      <w:start w:val="1"/>
      <w:numFmt w:val="bullet"/>
      <w:lvlText w:val="o"/>
      <w:lvlJc w:val="left"/>
      <w:pPr>
        <w:ind w:left="1473" w:hanging="360"/>
      </w:pPr>
      <w:rPr>
        <w:rFonts w:ascii="Courier New" w:hAnsi="Courier New" w:cs="Courier New" w:hint="default"/>
      </w:rPr>
    </w:lvl>
    <w:lvl w:ilvl="2" w:tplc="1C090005" w:tentative="1">
      <w:start w:val="1"/>
      <w:numFmt w:val="bullet"/>
      <w:lvlText w:val=""/>
      <w:lvlJc w:val="left"/>
      <w:pPr>
        <w:ind w:left="2193" w:hanging="360"/>
      </w:pPr>
      <w:rPr>
        <w:rFonts w:ascii="Wingdings" w:hAnsi="Wingdings" w:hint="default"/>
      </w:rPr>
    </w:lvl>
    <w:lvl w:ilvl="3" w:tplc="1C090001" w:tentative="1">
      <w:start w:val="1"/>
      <w:numFmt w:val="bullet"/>
      <w:lvlText w:val=""/>
      <w:lvlJc w:val="left"/>
      <w:pPr>
        <w:ind w:left="2913" w:hanging="360"/>
      </w:pPr>
      <w:rPr>
        <w:rFonts w:ascii="Symbol" w:hAnsi="Symbol" w:hint="default"/>
      </w:rPr>
    </w:lvl>
    <w:lvl w:ilvl="4" w:tplc="1C090003" w:tentative="1">
      <w:start w:val="1"/>
      <w:numFmt w:val="bullet"/>
      <w:lvlText w:val="o"/>
      <w:lvlJc w:val="left"/>
      <w:pPr>
        <w:ind w:left="3633" w:hanging="360"/>
      </w:pPr>
      <w:rPr>
        <w:rFonts w:ascii="Courier New" w:hAnsi="Courier New" w:cs="Courier New" w:hint="default"/>
      </w:rPr>
    </w:lvl>
    <w:lvl w:ilvl="5" w:tplc="1C090005" w:tentative="1">
      <w:start w:val="1"/>
      <w:numFmt w:val="bullet"/>
      <w:lvlText w:val=""/>
      <w:lvlJc w:val="left"/>
      <w:pPr>
        <w:ind w:left="4353" w:hanging="360"/>
      </w:pPr>
      <w:rPr>
        <w:rFonts w:ascii="Wingdings" w:hAnsi="Wingdings" w:hint="default"/>
      </w:rPr>
    </w:lvl>
    <w:lvl w:ilvl="6" w:tplc="1C090001" w:tentative="1">
      <w:start w:val="1"/>
      <w:numFmt w:val="bullet"/>
      <w:lvlText w:val=""/>
      <w:lvlJc w:val="left"/>
      <w:pPr>
        <w:ind w:left="5073" w:hanging="360"/>
      </w:pPr>
      <w:rPr>
        <w:rFonts w:ascii="Symbol" w:hAnsi="Symbol" w:hint="default"/>
      </w:rPr>
    </w:lvl>
    <w:lvl w:ilvl="7" w:tplc="1C090003" w:tentative="1">
      <w:start w:val="1"/>
      <w:numFmt w:val="bullet"/>
      <w:lvlText w:val="o"/>
      <w:lvlJc w:val="left"/>
      <w:pPr>
        <w:ind w:left="5793" w:hanging="360"/>
      </w:pPr>
      <w:rPr>
        <w:rFonts w:ascii="Courier New" w:hAnsi="Courier New" w:cs="Courier New" w:hint="default"/>
      </w:rPr>
    </w:lvl>
    <w:lvl w:ilvl="8" w:tplc="1C090005" w:tentative="1">
      <w:start w:val="1"/>
      <w:numFmt w:val="bullet"/>
      <w:lvlText w:val=""/>
      <w:lvlJc w:val="left"/>
      <w:pPr>
        <w:ind w:left="6513" w:hanging="360"/>
      </w:pPr>
      <w:rPr>
        <w:rFonts w:ascii="Wingdings" w:hAnsi="Wingdings" w:hint="default"/>
      </w:rPr>
    </w:lvl>
  </w:abstractNum>
  <w:abstractNum w:abstractNumId="4" w15:restartNumberingAfterBreak="0">
    <w:nsid w:val="1C0B063D"/>
    <w:multiLevelType w:val="hybridMultilevel"/>
    <w:tmpl w:val="EB4C5B9E"/>
    <w:lvl w:ilvl="0" w:tplc="872C1D2C">
      <w:start w:val="2"/>
      <w:numFmt w:val="bullet"/>
      <w:lvlText w:val=""/>
      <w:lvlJc w:val="left"/>
      <w:pPr>
        <w:ind w:left="720" w:hanging="360"/>
      </w:pPr>
      <w:rPr>
        <w:rFonts w:ascii="Symbol" w:eastAsia="Times New Roman" w:hAnsi="Symbol"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224B57A9"/>
    <w:multiLevelType w:val="hybridMultilevel"/>
    <w:tmpl w:val="5C3CF1CE"/>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 w15:restartNumberingAfterBreak="0">
    <w:nsid w:val="22DD2D15"/>
    <w:multiLevelType w:val="hybridMultilevel"/>
    <w:tmpl w:val="69E6F726"/>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40212F8"/>
    <w:multiLevelType w:val="hybridMultilevel"/>
    <w:tmpl w:val="EDB83F4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2D2B1089"/>
    <w:multiLevelType w:val="hybridMultilevel"/>
    <w:tmpl w:val="192E38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3B740241"/>
    <w:multiLevelType w:val="hybridMultilevel"/>
    <w:tmpl w:val="670A56CC"/>
    <w:lvl w:ilvl="0" w:tplc="872C1D2C">
      <w:start w:val="3"/>
      <w:numFmt w:val="bullet"/>
      <w:lvlText w:val=""/>
      <w:lvlJc w:val="left"/>
      <w:pPr>
        <w:ind w:left="720" w:hanging="360"/>
      </w:pPr>
      <w:rPr>
        <w:rFonts w:ascii="Symbol" w:eastAsia="Times New Roman" w:hAnsi="Symbol"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3F560142"/>
    <w:multiLevelType w:val="hybridMultilevel"/>
    <w:tmpl w:val="ECF87814"/>
    <w:lvl w:ilvl="0" w:tplc="1C090011">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479F4FF7"/>
    <w:multiLevelType w:val="hybridMultilevel"/>
    <w:tmpl w:val="15CC7A62"/>
    <w:lvl w:ilvl="0" w:tplc="872C1D2C">
      <w:start w:val="3"/>
      <w:numFmt w:val="bullet"/>
      <w:lvlText w:val=""/>
      <w:lvlJc w:val="left"/>
      <w:pPr>
        <w:ind w:left="720" w:hanging="360"/>
      </w:pPr>
      <w:rPr>
        <w:rFonts w:ascii="Symbol" w:eastAsia="Times New Roman" w:hAnsi="Symbol"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5112649B"/>
    <w:multiLevelType w:val="hybridMultilevel"/>
    <w:tmpl w:val="95DECF4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55491065"/>
    <w:multiLevelType w:val="hybridMultilevel"/>
    <w:tmpl w:val="3F18DE98"/>
    <w:lvl w:ilvl="0" w:tplc="1C090011">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5F87047E"/>
    <w:multiLevelType w:val="hybridMultilevel"/>
    <w:tmpl w:val="E52EC694"/>
    <w:lvl w:ilvl="0" w:tplc="1C090011">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623E2403"/>
    <w:multiLevelType w:val="hybridMultilevel"/>
    <w:tmpl w:val="8250C41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64CB057C"/>
    <w:multiLevelType w:val="hybridMultilevel"/>
    <w:tmpl w:val="3F18DE98"/>
    <w:lvl w:ilvl="0" w:tplc="1C090011">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68B54582"/>
    <w:multiLevelType w:val="hybridMultilevel"/>
    <w:tmpl w:val="E292B824"/>
    <w:lvl w:ilvl="0" w:tplc="872C1D2C">
      <w:start w:val="3"/>
      <w:numFmt w:val="bullet"/>
      <w:lvlText w:val=""/>
      <w:lvlJc w:val="left"/>
      <w:pPr>
        <w:ind w:left="720" w:hanging="360"/>
      </w:pPr>
      <w:rPr>
        <w:rFonts w:ascii="Symbol" w:eastAsia="Times New Roman" w:hAnsi="Symbol"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79365F29"/>
    <w:multiLevelType w:val="hybridMultilevel"/>
    <w:tmpl w:val="EB12D55E"/>
    <w:lvl w:ilvl="0" w:tplc="1C090001">
      <w:start w:val="1"/>
      <w:numFmt w:val="bullet"/>
      <w:lvlText w:val=""/>
      <w:lvlJc w:val="left"/>
      <w:pPr>
        <w:ind w:left="806" w:hanging="360"/>
      </w:pPr>
      <w:rPr>
        <w:rFonts w:ascii="Symbol" w:hAnsi="Symbol" w:hint="default"/>
      </w:rPr>
    </w:lvl>
    <w:lvl w:ilvl="1" w:tplc="1C090003" w:tentative="1">
      <w:start w:val="1"/>
      <w:numFmt w:val="bullet"/>
      <w:lvlText w:val="o"/>
      <w:lvlJc w:val="left"/>
      <w:pPr>
        <w:ind w:left="1526" w:hanging="360"/>
      </w:pPr>
      <w:rPr>
        <w:rFonts w:ascii="Courier New" w:hAnsi="Courier New" w:cs="Courier New" w:hint="default"/>
      </w:rPr>
    </w:lvl>
    <w:lvl w:ilvl="2" w:tplc="1C090005" w:tentative="1">
      <w:start w:val="1"/>
      <w:numFmt w:val="bullet"/>
      <w:lvlText w:val=""/>
      <w:lvlJc w:val="left"/>
      <w:pPr>
        <w:ind w:left="2246" w:hanging="360"/>
      </w:pPr>
      <w:rPr>
        <w:rFonts w:ascii="Wingdings" w:hAnsi="Wingdings" w:hint="default"/>
      </w:rPr>
    </w:lvl>
    <w:lvl w:ilvl="3" w:tplc="1C090001" w:tentative="1">
      <w:start w:val="1"/>
      <w:numFmt w:val="bullet"/>
      <w:lvlText w:val=""/>
      <w:lvlJc w:val="left"/>
      <w:pPr>
        <w:ind w:left="2966" w:hanging="360"/>
      </w:pPr>
      <w:rPr>
        <w:rFonts w:ascii="Symbol" w:hAnsi="Symbol" w:hint="default"/>
      </w:rPr>
    </w:lvl>
    <w:lvl w:ilvl="4" w:tplc="1C090003" w:tentative="1">
      <w:start w:val="1"/>
      <w:numFmt w:val="bullet"/>
      <w:lvlText w:val="o"/>
      <w:lvlJc w:val="left"/>
      <w:pPr>
        <w:ind w:left="3686" w:hanging="360"/>
      </w:pPr>
      <w:rPr>
        <w:rFonts w:ascii="Courier New" w:hAnsi="Courier New" w:cs="Courier New" w:hint="default"/>
      </w:rPr>
    </w:lvl>
    <w:lvl w:ilvl="5" w:tplc="1C090005" w:tentative="1">
      <w:start w:val="1"/>
      <w:numFmt w:val="bullet"/>
      <w:lvlText w:val=""/>
      <w:lvlJc w:val="left"/>
      <w:pPr>
        <w:ind w:left="4406" w:hanging="360"/>
      </w:pPr>
      <w:rPr>
        <w:rFonts w:ascii="Wingdings" w:hAnsi="Wingdings" w:hint="default"/>
      </w:rPr>
    </w:lvl>
    <w:lvl w:ilvl="6" w:tplc="1C090001" w:tentative="1">
      <w:start w:val="1"/>
      <w:numFmt w:val="bullet"/>
      <w:lvlText w:val=""/>
      <w:lvlJc w:val="left"/>
      <w:pPr>
        <w:ind w:left="5126" w:hanging="360"/>
      </w:pPr>
      <w:rPr>
        <w:rFonts w:ascii="Symbol" w:hAnsi="Symbol" w:hint="default"/>
      </w:rPr>
    </w:lvl>
    <w:lvl w:ilvl="7" w:tplc="1C090003" w:tentative="1">
      <w:start w:val="1"/>
      <w:numFmt w:val="bullet"/>
      <w:lvlText w:val="o"/>
      <w:lvlJc w:val="left"/>
      <w:pPr>
        <w:ind w:left="5846" w:hanging="360"/>
      </w:pPr>
      <w:rPr>
        <w:rFonts w:ascii="Courier New" w:hAnsi="Courier New" w:cs="Courier New" w:hint="default"/>
      </w:rPr>
    </w:lvl>
    <w:lvl w:ilvl="8" w:tplc="1C090005" w:tentative="1">
      <w:start w:val="1"/>
      <w:numFmt w:val="bullet"/>
      <w:lvlText w:val=""/>
      <w:lvlJc w:val="left"/>
      <w:pPr>
        <w:ind w:left="6566" w:hanging="360"/>
      </w:pPr>
      <w:rPr>
        <w:rFonts w:ascii="Wingdings" w:hAnsi="Wingdings" w:hint="default"/>
      </w:rPr>
    </w:lvl>
  </w:abstractNum>
  <w:num w:numId="1">
    <w:abstractNumId w:val="5"/>
  </w:num>
  <w:num w:numId="2">
    <w:abstractNumId w:val="9"/>
  </w:num>
  <w:num w:numId="3">
    <w:abstractNumId w:val="12"/>
  </w:num>
  <w:num w:numId="4">
    <w:abstractNumId w:val="0"/>
  </w:num>
  <w:num w:numId="5">
    <w:abstractNumId w:val="15"/>
  </w:num>
  <w:num w:numId="6">
    <w:abstractNumId w:val="7"/>
  </w:num>
  <w:num w:numId="7">
    <w:abstractNumId w:val="4"/>
  </w:num>
  <w:num w:numId="8">
    <w:abstractNumId w:val="11"/>
  </w:num>
  <w:num w:numId="9">
    <w:abstractNumId w:val="17"/>
  </w:num>
  <w:num w:numId="10">
    <w:abstractNumId w:val="8"/>
  </w:num>
  <w:num w:numId="11">
    <w:abstractNumId w:val="6"/>
  </w:num>
  <w:num w:numId="12">
    <w:abstractNumId w:val="13"/>
  </w:num>
  <w:num w:numId="13">
    <w:abstractNumId w:val="16"/>
  </w:num>
  <w:num w:numId="14">
    <w:abstractNumId w:val="14"/>
  </w:num>
  <w:num w:numId="15">
    <w:abstractNumId w:val="1"/>
  </w:num>
  <w:num w:numId="16">
    <w:abstractNumId w:val="10"/>
  </w:num>
  <w:num w:numId="17">
    <w:abstractNumId w:val="3"/>
  </w:num>
  <w:num w:numId="18">
    <w:abstractNumId w:val="2"/>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FB7"/>
    <w:rsid w:val="00004084"/>
    <w:rsid w:val="00057DAA"/>
    <w:rsid w:val="00070C18"/>
    <w:rsid w:val="00086520"/>
    <w:rsid w:val="000872B9"/>
    <w:rsid w:val="000B66A9"/>
    <w:rsid w:val="000C6A22"/>
    <w:rsid w:val="000E22B4"/>
    <w:rsid w:val="001132BB"/>
    <w:rsid w:val="00161C8B"/>
    <w:rsid w:val="00191243"/>
    <w:rsid w:val="001B6C22"/>
    <w:rsid w:val="001D029B"/>
    <w:rsid w:val="001E3DB4"/>
    <w:rsid w:val="001F7D62"/>
    <w:rsid w:val="00225FC2"/>
    <w:rsid w:val="00227E81"/>
    <w:rsid w:val="00236A3D"/>
    <w:rsid w:val="00274784"/>
    <w:rsid w:val="002816A3"/>
    <w:rsid w:val="002B06C6"/>
    <w:rsid w:val="002C1311"/>
    <w:rsid w:val="002C6167"/>
    <w:rsid w:val="002D0577"/>
    <w:rsid w:val="002F69B4"/>
    <w:rsid w:val="0030699A"/>
    <w:rsid w:val="00306ABF"/>
    <w:rsid w:val="003319D1"/>
    <w:rsid w:val="00332E3C"/>
    <w:rsid w:val="00363916"/>
    <w:rsid w:val="00386AC0"/>
    <w:rsid w:val="003A6302"/>
    <w:rsid w:val="003E521B"/>
    <w:rsid w:val="003F2E27"/>
    <w:rsid w:val="00440774"/>
    <w:rsid w:val="00450062"/>
    <w:rsid w:val="004A6133"/>
    <w:rsid w:val="004C7B76"/>
    <w:rsid w:val="004D036F"/>
    <w:rsid w:val="004F2924"/>
    <w:rsid w:val="00517CA4"/>
    <w:rsid w:val="005347E6"/>
    <w:rsid w:val="00535838"/>
    <w:rsid w:val="0057011E"/>
    <w:rsid w:val="00577F27"/>
    <w:rsid w:val="005B105B"/>
    <w:rsid w:val="005B3CD9"/>
    <w:rsid w:val="005D552E"/>
    <w:rsid w:val="005D6B7E"/>
    <w:rsid w:val="00600C9D"/>
    <w:rsid w:val="006036C9"/>
    <w:rsid w:val="006047AC"/>
    <w:rsid w:val="00611FB7"/>
    <w:rsid w:val="00641D3D"/>
    <w:rsid w:val="0065081C"/>
    <w:rsid w:val="0066585F"/>
    <w:rsid w:val="00671305"/>
    <w:rsid w:val="006A7220"/>
    <w:rsid w:val="006C27B9"/>
    <w:rsid w:val="006D607D"/>
    <w:rsid w:val="006F1E7D"/>
    <w:rsid w:val="00712EA5"/>
    <w:rsid w:val="007203C2"/>
    <w:rsid w:val="00723796"/>
    <w:rsid w:val="00735380"/>
    <w:rsid w:val="00752B3E"/>
    <w:rsid w:val="00763A1D"/>
    <w:rsid w:val="00795766"/>
    <w:rsid w:val="00796891"/>
    <w:rsid w:val="007A167C"/>
    <w:rsid w:val="007B55AC"/>
    <w:rsid w:val="007E27FD"/>
    <w:rsid w:val="0080590E"/>
    <w:rsid w:val="0082121F"/>
    <w:rsid w:val="0085411D"/>
    <w:rsid w:val="00865A64"/>
    <w:rsid w:val="00896D2F"/>
    <w:rsid w:val="008A6060"/>
    <w:rsid w:val="008B1E5A"/>
    <w:rsid w:val="008B3ABF"/>
    <w:rsid w:val="008B77C1"/>
    <w:rsid w:val="008C580A"/>
    <w:rsid w:val="008D79C1"/>
    <w:rsid w:val="008E0B0F"/>
    <w:rsid w:val="00907EDE"/>
    <w:rsid w:val="009378BF"/>
    <w:rsid w:val="0094367F"/>
    <w:rsid w:val="00954342"/>
    <w:rsid w:val="00955FBD"/>
    <w:rsid w:val="009619F4"/>
    <w:rsid w:val="00966704"/>
    <w:rsid w:val="00967A37"/>
    <w:rsid w:val="00993794"/>
    <w:rsid w:val="00995ED9"/>
    <w:rsid w:val="009A4BA2"/>
    <w:rsid w:val="009D0CD6"/>
    <w:rsid w:val="009E78C1"/>
    <w:rsid w:val="00A07D6A"/>
    <w:rsid w:val="00A20F6D"/>
    <w:rsid w:val="00A311B0"/>
    <w:rsid w:val="00A824C0"/>
    <w:rsid w:val="00AA2EE7"/>
    <w:rsid w:val="00AB040F"/>
    <w:rsid w:val="00AD0AEA"/>
    <w:rsid w:val="00AD39F4"/>
    <w:rsid w:val="00AD5ECE"/>
    <w:rsid w:val="00AE6824"/>
    <w:rsid w:val="00AF2360"/>
    <w:rsid w:val="00AF408D"/>
    <w:rsid w:val="00B02192"/>
    <w:rsid w:val="00B24F5B"/>
    <w:rsid w:val="00B359CE"/>
    <w:rsid w:val="00B3672E"/>
    <w:rsid w:val="00B67A0E"/>
    <w:rsid w:val="00B72B9E"/>
    <w:rsid w:val="00B77C35"/>
    <w:rsid w:val="00B90D67"/>
    <w:rsid w:val="00BD154A"/>
    <w:rsid w:val="00BD3D16"/>
    <w:rsid w:val="00BE1961"/>
    <w:rsid w:val="00BE6B8A"/>
    <w:rsid w:val="00C21D3D"/>
    <w:rsid w:val="00C251F4"/>
    <w:rsid w:val="00C263F5"/>
    <w:rsid w:val="00C357ED"/>
    <w:rsid w:val="00C46545"/>
    <w:rsid w:val="00C57D62"/>
    <w:rsid w:val="00C8279E"/>
    <w:rsid w:val="00C92C89"/>
    <w:rsid w:val="00CA68D3"/>
    <w:rsid w:val="00CE0A26"/>
    <w:rsid w:val="00CE0AC7"/>
    <w:rsid w:val="00D37F22"/>
    <w:rsid w:val="00D56DEF"/>
    <w:rsid w:val="00D66645"/>
    <w:rsid w:val="00DA12DA"/>
    <w:rsid w:val="00DB4B72"/>
    <w:rsid w:val="00DE3B13"/>
    <w:rsid w:val="00E20CF5"/>
    <w:rsid w:val="00E536D9"/>
    <w:rsid w:val="00E97147"/>
    <w:rsid w:val="00EA04E2"/>
    <w:rsid w:val="00EA4883"/>
    <w:rsid w:val="00EB2B06"/>
    <w:rsid w:val="00EC0BCF"/>
    <w:rsid w:val="00EC0D7A"/>
    <w:rsid w:val="00EC26ED"/>
    <w:rsid w:val="00EC7D90"/>
    <w:rsid w:val="00ED4D9E"/>
    <w:rsid w:val="00ED4DDA"/>
    <w:rsid w:val="00EE15A5"/>
    <w:rsid w:val="00EE4AD6"/>
    <w:rsid w:val="00EE5300"/>
    <w:rsid w:val="00F32AE7"/>
    <w:rsid w:val="00F43FB6"/>
    <w:rsid w:val="00F7200A"/>
    <w:rsid w:val="00FA730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303A8"/>
  <w15:chartTrackingRefBased/>
  <w15:docId w15:val="{E04B073C-4C78-4F79-9888-786E51EEA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1FB7"/>
    <w:pPr>
      <w:widowControl w:val="0"/>
      <w:suppressAutoHyphens/>
      <w:spacing w:before="86" w:after="86" w:line="240" w:lineRule="auto"/>
      <w:ind w:left="86" w:right="86"/>
    </w:pPr>
    <w:rPr>
      <w:rFonts w:ascii="Times New Roman" w:eastAsia="Times New Roman" w:hAnsi="Times New Roman" w:cs="Times New Roman"/>
      <w:sz w:val="24"/>
      <w:szCs w:val="24"/>
      <w:lang w:bidi="he-IL"/>
    </w:rPr>
  </w:style>
  <w:style w:type="paragraph" w:styleId="Heading1">
    <w:name w:val="heading 1"/>
    <w:basedOn w:val="Normal"/>
    <w:next w:val="Normal"/>
    <w:link w:val="Heading1Char"/>
    <w:uiPriority w:val="9"/>
    <w:qFormat/>
    <w:rsid w:val="00577F2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607D"/>
    <w:pPr>
      <w:ind w:left="720"/>
      <w:contextualSpacing/>
    </w:pPr>
  </w:style>
  <w:style w:type="paragraph" w:styleId="Header">
    <w:name w:val="header"/>
    <w:basedOn w:val="Normal"/>
    <w:link w:val="HeaderChar"/>
    <w:uiPriority w:val="99"/>
    <w:unhideWhenUsed/>
    <w:rsid w:val="001B6C22"/>
    <w:pPr>
      <w:tabs>
        <w:tab w:val="center" w:pos="4513"/>
        <w:tab w:val="right" w:pos="9026"/>
      </w:tabs>
      <w:spacing w:before="0" w:after="0"/>
    </w:pPr>
  </w:style>
  <w:style w:type="character" w:customStyle="1" w:styleId="HeaderChar">
    <w:name w:val="Header Char"/>
    <w:basedOn w:val="DefaultParagraphFont"/>
    <w:link w:val="Header"/>
    <w:uiPriority w:val="99"/>
    <w:rsid w:val="001B6C22"/>
    <w:rPr>
      <w:rFonts w:ascii="Times New Roman" w:eastAsia="Times New Roman" w:hAnsi="Times New Roman" w:cs="Times New Roman"/>
      <w:sz w:val="24"/>
      <w:szCs w:val="24"/>
      <w:lang w:bidi="he-IL"/>
    </w:rPr>
  </w:style>
  <w:style w:type="paragraph" w:styleId="Footer">
    <w:name w:val="footer"/>
    <w:basedOn w:val="Normal"/>
    <w:link w:val="FooterChar"/>
    <w:uiPriority w:val="99"/>
    <w:unhideWhenUsed/>
    <w:rsid w:val="001B6C22"/>
    <w:pPr>
      <w:tabs>
        <w:tab w:val="center" w:pos="4513"/>
        <w:tab w:val="right" w:pos="9026"/>
      </w:tabs>
      <w:spacing w:before="0" w:after="0"/>
    </w:pPr>
  </w:style>
  <w:style w:type="character" w:customStyle="1" w:styleId="FooterChar">
    <w:name w:val="Footer Char"/>
    <w:basedOn w:val="DefaultParagraphFont"/>
    <w:link w:val="Footer"/>
    <w:uiPriority w:val="99"/>
    <w:rsid w:val="001B6C22"/>
    <w:rPr>
      <w:rFonts w:ascii="Times New Roman" w:eastAsia="Times New Roman" w:hAnsi="Times New Roman" w:cs="Times New Roman"/>
      <w:sz w:val="24"/>
      <w:szCs w:val="24"/>
      <w:lang w:bidi="he-IL"/>
    </w:rPr>
  </w:style>
  <w:style w:type="paragraph" w:styleId="FootnoteText">
    <w:name w:val="footnote text"/>
    <w:basedOn w:val="Normal"/>
    <w:link w:val="FootnoteTextChar"/>
    <w:uiPriority w:val="99"/>
    <w:semiHidden/>
    <w:unhideWhenUsed/>
    <w:rsid w:val="001B6C22"/>
    <w:pPr>
      <w:spacing w:before="0" w:after="0"/>
    </w:pPr>
    <w:rPr>
      <w:sz w:val="20"/>
      <w:szCs w:val="20"/>
    </w:rPr>
  </w:style>
  <w:style w:type="character" w:customStyle="1" w:styleId="FootnoteTextChar">
    <w:name w:val="Footnote Text Char"/>
    <w:basedOn w:val="DefaultParagraphFont"/>
    <w:link w:val="FootnoteText"/>
    <w:uiPriority w:val="99"/>
    <w:semiHidden/>
    <w:rsid w:val="001B6C22"/>
    <w:rPr>
      <w:rFonts w:ascii="Times New Roman" w:eastAsia="Times New Roman" w:hAnsi="Times New Roman" w:cs="Times New Roman"/>
      <w:sz w:val="20"/>
      <w:szCs w:val="20"/>
      <w:lang w:bidi="he-IL"/>
    </w:rPr>
  </w:style>
  <w:style w:type="character" w:styleId="FootnoteReference">
    <w:name w:val="footnote reference"/>
    <w:basedOn w:val="DefaultParagraphFont"/>
    <w:uiPriority w:val="99"/>
    <w:semiHidden/>
    <w:unhideWhenUsed/>
    <w:rsid w:val="001B6C22"/>
    <w:rPr>
      <w:vertAlign w:val="superscript"/>
    </w:rPr>
  </w:style>
  <w:style w:type="table" w:styleId="TableGrid">
    <w:name w:val="Table Grid"/>
    <w:basedOn w:val="TableNormal"/>
    <w:uiPriority w:val="39"/>
    <w:rsid w:val="000E22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4F292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4F2924"/>
    <w:rPr>
      <w:rFonts w:eastAsiaTheme="minorEastAsia"/>
      <w:lang w:val="en-US"/>
    </w:rPr>
  </w:style>
  <w:style w:type="character" w:customStyle="1" w:styleId="Heading1Char">
    <w:name w:val="Heading 1 Char"/>
    <w:basedOn w:val="DefaultParagraphFont"/>
    <w:link w:val="Heading1"/>
    <w:uiPriority w:val="9"/>
    <w:rsid w:val="00577F27"/>
    <w:rPr>
      <w:rFonts w:asciiTheme="majorHAnsi" w:eastAsiaTheme="majorEastAsia" w:hAnsiTheme="majorHAnsi" w:cstheme="majorBidi"/>
      <w:color w:val="2E74B5" w:themeColor="accent1" w:themeShade="BF"/>
      <w:sz w:val="32"/>
      <w:szCs w:val="32"/>
      <w:lang w:bidi="he-IL"/>
    </w:rPr>
  </w:style>
  <w:style w:type="paragraph" w:styleId="TOCHeading">
    <w:name w:val="TOC Heading"/>
    <w:basedOn w:val="Heading1"/>
    <w:next w:val="Normal"/>
    <w:uiPriority w:val="39"/>
    <w:unhideWhenUsed/>
    <w:qFormat/>
    <w:rsid w:val="007E27FD"/>
    <w:pPr>
      <w:widowControl/>
      <w:suppressAutoHyphens w:val="0"/>
      <w:spacing w:line="259" w:lineRule="auto"/>
      <w:ind w:left="0" w:right="0"/>
      <w:outlineLvl w:val="9"/>
    </w:pPr>
    <w:rPr>
      <w:lang w:val="en-US" w:bidi="ar-SA"/>
    </w:rPr>
  </w:style>
  <w:style w:type="paragraph" w:styleId="TOC1">
    <w:name w:val="toc 1"/>
    <w:basedOn w:val="Normal"/>
    <w:next w:val="Normal"/>
    <w:autoRedefine/>
    <w:uiPriority w:val="39"/>
    <w:unhideWhenUsed/>
    <w:rsid w:val="007E27FD"/>
    <w:pPr>
      <w:spacing w:after="100"/>
      <w:ind w:left="0"/>
    </w:pPr>
  </w:style>
  <w:style w:type="paragraph" w:styleId="TOC3">
    <w:name w:val="toc 3"/>
    <w:basedOn w:val="Normal"/>
    <w:next w:val="Normal"/>
    <w:autoRedefine/>
    <w:uiPriority w:val="39"/>
    <w:unhideWhenUsed/>
    <w:rsid w:val="007E27FD"/>
    <w:pPr>
      <w:spacing w:after="100"/>
      <w:ind w:left="480"/>
    </w:pPr>
  </w:style>
  <w:style w:type="character" w:styleId="Hyperlink">
    <w:name w:val="Hyperlink"/>
    <w:basedOn w:val="DefaultParagraphFont"/>
    <w:uiPriority w:val="99"/>
    <w:unhideWhenUsed/>
    <w:rsid w:val="007E27FD"/>
    <w:rPr>
      <w:color w:val="0563C1" w:themeColor="hyperlink"/>
      <w:u w:val="single"/>
    </w:rPr>
  </w:style>
  <w:style w:type="paragraph" w:styleId="BalloonText">
    <w:name w:val="Balloon Text"/>
    <w:basedOn w:val="Normal"/>
    <w:link w:val="BalloonTextChar"/>
    <w:uiPriority w:val="99"/>
    <w:semiHidden/>
    <w:unhideWhenUsed/>
    <w:rsid w:val="00E536D9"/>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36D9"/>
    <w:rPr>
      <w:rFonts w:ascii="Segoe UI" w:eastAsia="Times New Roman" w:hAnsi="Segoe UI" w:cs="Segoe UI"/>
      <w:sz w:val="18"/>
      <w:szCs w:val="18"/>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Database of available capacity building training material and presentations.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26BDE9-D7A6-42F6-AAE6-AAAA9F16E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2782</Words>
  <Characters>15863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DISPUTE MANAGEMENT AND PREVENTION DEPARTMENT</vt:lpstr>
    </vt:vector>
  </TitlesOfParts>
  <Company>HP</Company>
  <LinksUpToDate>false</LinksUpToDate>
  <CharactersWithSpaces>18608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DISPUTE MANAGEMENT AND PREVENTION DEPARTMENT</dc:title>
  <dc:subject>May  2018</dc:subject>
  <dc:creator>TDU</dc:creator>
  <cp:keywords/>
  <dc:description/>
  <cp:lastModifiedBy>Laurie Warwick</cp:lastModifiedBy>
  <cp:revision>5</cp:revision>
  <dcterms:created xsi:type="dcterms:W3CDTF">2018-05-30T04:48:00Z</dcterms:created>
  <dcterms:modified xsi:type="dcterms:W3CDTF">2018-05-30T07:44:00Z</dcterms:modified>
  <cp:category>Developed by the CCMA Training Development Unit</cp:category>
</cp:coreProperties>
</file>